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064"/>
        </w:tabs>
        <w:spacing w:line="520" w:lineRule="exact"/>
        <w:jc w:val="center"/>
        <w:rPr>
          <w:rFonts w:hint="eastAsia" w:ascii="仿宋_GB2312" w:hAnsi="宋体" w:eastAsia="仿宋_GB2312"/>
          <w:b/>
          <w:kern w:val="0"/>
          <w:sz w:val="28"/>
          <w:szCs w:val="28"/>
        </w:rPr>
      </w:pPr>
      <w:r>
        <w:rPr>
          <w:rFonts w:hint="eastAsia" w:ascii="仿宋_GB2312" w:hAnsi="宋体" w:eastAsia="仿宋_GB2312"/>
          <w:b/>
          <w:kern w:val="0"/>
          <w:sz w:val="28"/>
          <w:szCs w:val="28"/>
        </w:rPr>
        <w:t>项目名称：</w:t>
      </w:r>
      <w:r>
        <w:rPr>
          <w:rFonts w:hint="eastAsia" w:ascii="仿宋_GB2312" w:hAnsi="宋体" w:eastAsia="仿宋_GB2312"/>
          <w:b/>
          <w:kern w:val="0"/>
          <w:sz w:val="28"/>
          <w:szCs w:val="28"/>
          <w:lang w:val="en-US" w:eastAsia="zh-CN"/>
        </w:rPr>
        <w:t>2号标准厂房地下停车库监控、道闸收费系统采购安装</w:t>
      </w:r>
    </w:p>
    <w:p>
      <w:pPr>
        <w:tabs>
          <w:tab w:val="left" w:pos="2064"/>
        </w:tabs>
        <w:spacing w:line="520" w:lineRule="exact"/>
        <w:jc w:val="center"/>
        <w:rPr>
          <w:rFonts w:hint="eastAsia" w:ascii="仿宋_GB2312" w:hAnsi="宋体" w:eastAsia="仿宋_GB2312"/>
          <w:b/>
          <w:kern w:val="0"/>
          <w:sz w:val="28"/>
          <w:szCs w:val="28"/>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center"/>
        <w:rPr>
          <w:rFonts w:hint="eastAsia" w:ascii="宋体" w:hAnsi="宋体" w:cs="MingLiU"/>
          <w:b/>
          <w:kern w:val="0"/>
          <w:sz w:val="84"/>
          <w:szCs w:val="84"/>
        </w:rPr>
      </w:pPr>
      <w:r>
        <w:rPr>
          <w:rFonts w:hint="eastAsia" w:ascii="宋体" w:hAnsi="宋体" w:cs="MingLiU"/>
          <w:b/>
          <w:kern w:val="0"/>
          <w:sz w:val="84"/>
          <w:szCs w:val="84"/>
          <w:lang w:eastAsia="zh-CN"/>
        </w:rPr>
        <w:t>询价采购</w:t>
      </w:r>
      <w:r>
        <w:rPr>
          <w:rFonts w:hint="eastAsia" w:ascii="宋体" w:hAnsi="宋体" w:cs="MingLiU"/>
          <w:b/>
          <w:kern w:val="0"/>
          <w:sz w:val="84"/>
          <w:szCs w:val="84"/>
        </w:rPr>
        <w:t>文件</w:t>
      </w:r>
    </w:p>
    <w:p>
      <w:pPr>
        <w:tabs>
          <w:tab w:val="left" w:pos="1695"/>
          <w:tab w:val="left" w:pos="3370"/>
          <w:tab w:val="left" w:pos="5555"/>
        </w:tabs>
        <w:autoSpaceDE w:val="0"/>
        <w:autoSpaceDN w:val="0"/>
        <w:adjustRightInd w:val="0"/>
        <w:snapToGrid w:val="0"/>
        <w:spacing w:line="360" w:lineRule="auto"/>
        <w:rPr>
          <w:rFonts w:hint="eastAsia" w:ascii="仿宋_GB2312" w:eastAsia="仿宋_GB2312"/>
          <w:b/>
          <w:kern w:val="0"/>
          <w:sz w:val="24"/>
          <w:highlight w:val="red"/>
        </w:rPr>
      </w:pPr>
      <w:r>
        <w:rPr>
          <w:rFonts w:hint="eastAsia" w:ascii="宋体" w:hAnsi="宋体"/>
          <w:b/>
          <w:kern w:val="0"/>
          <w:sz w:val="36"/>
          <w:szCs w:val="36"/>
        </w:rPr>
        <w:t xml:space="preserve">              招标编号：</w:t>
      </w:r>
      <w:r>
        <w:rPr>
          <w:rFonts w:hint="eastAsia" w:ascii="宋体" w:hAnsi="宋体"/>
          <w:b/>
          <w:kern w:val="0"/>
          <w:sz w:val="36"/>
          <w:szCs w:val="36"/>
          <w:lang w:val="en-US" w:eastAsia="zh-CN"/>
        </w:rPr>
        <w:t>2017-098</w:t>
      </w: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autoSpaceDE w:val="0"/>
        <w:autoSpaceDN w:val="0"/>
        <w:adjustRightInd w:val="0"/>
        <w:snapToGrid w:val="0"/>
        <w:spacing w:line="360" w:lineRule="auto"/>
        <w:jc w:val="left"/>
        <w:rPr>
          <w:rFonts w:hint="eastAsia" w:ascii="仿宋_GB2312" w:eastAsia="仿宋_GB2312" w:cs="MingLiU"/>
          <w:kern w:val="0"/>
          <w:sz w:val="24"/>
        </w:rPr>
      </w:pPr>
    </w:p>
    <w:p>
      <w:pPr>
        <w:tabs>
          <w:tab w:val="left" w:pos="6219"/>
        </w:tabs>
        <w:autoSpaceDE w:val="0"/>
        <w:autoSpaceDN w:val="0"/>
        <w:adjustRightInd w:val="0"/>
        <w:snapToGrid w:val="0"/>
        <w:spacing w:line="360" w:lineRule="auto"/>
        <w:ind w:firstLine="277" w:firstLineChars="100"/>
        <w:jc w:val="left"/>
        <w:rPr>
          <w:rFonts w:hint="eastAsia" w:ascii="宋体" w:hAnsi="宋体" w:cs="MingLiU"/>
          <w:b/>
          <w:w w:val="99"/>
          <w:kern w:val="0"/>
          <w:sz w:val="28"/>
          <w:szCs w:val="28"/>
        </w:rPr>
      </w:pPr>
      <w:r>
        <w:rPr>
          <w:rFonts w:hint="eastAsia" w:ascii="宋体" w:hAnsi="宋体" w:cs="MingLiU"/>
          <w:b/>
          <w:w w:val="99"/>
          <w:kern w:val="0"/>
          <w:sz w:val="28"/>
          <w:szCs w:val="28"/>
        </w:rPr>
        <w:t>招 标 人：</w:t>
      </w:r>
      <w:r>
        <w:rPr>
          <w:rFonts w:hint="eastAsia" w:ascii="宋体" w:hAnsi="宋体" w:cs="MingLiU"/>
          <w:b/>
          <w:w w:val="99"/>
          <w:kern w:val="0"/>
          <w:sz w:val="28"/>
          <w:szCs w:val="28"/>
          <w:lang w:eastAsia="zh-CN"/>
        </w:rPr>
        <w:t>重庆南彭贸易物流基地开发有限公司</w:t>
      </w:r>
      <w:r>
        <w:rPr>
          <w:rFonts w:hint="eastAsia" w:ascii="宋体" w:hAnsi="宋体" w:cs="MingLiU"/>
          <w:b/>
          <w:w w:val="99"/>
          <w:kern w:val="0"/>
          <w:sz w:val="28"/>
          <w:szCs w:val="28"/>
        </w:rPr>
        <w:t>（盖单位公章）</w:t>
      </w:r>
    </w:p>
    <w:p>
      <w:pPr>
        <w:autoSpaceDE w:val="0"/>
        <w:autoSpaceDN w:val="0"/>
        <w:adjustRightInd w:val="0"/>
        <w:snapToGrid w:val="0"/>
        <w:spacing w:line="360" w:lineRule="auto"/>
        <w:jc w:val="left"/>
        <w:rPr>
          <w:rFonts w:ascii="宋体" w:hAnsi="宋体" w:cs="MingLiU"/>
          <w:b/>
          <w:kern w:val="0"/>
          <w:sz w:val="20"/>
          <w:szCs w:val="20"/>
        </w:rPr>
      </w:pPr>
    </w:p>
    <w:p>
      <w:pPr>
        <w:pStyle w:val="10"/>
        <w:spacing w:before="156" w:after="156"/>
        <w:ind w:firstLine="600"/>
        <w:jc w:val="center"/>
        <w:rPr>
          <w:rFonts w:hint="eastAsia" w:ascii="宋体" w:hAnsi="宋体"/>
          <w:sz w:val="30"/>
        </w:rPr>
      </w:pPr>
    </w:p>
    <w:p>
      <w:pPr>
        <w:pStyle w:val="10"/>
        <w:spacing w:before="156" w:after="156"/>
        <w:jc w:val="both"/>
        <w:rPr>
          <w:rFonts w:hint="eastAsia" w:ascii="宋体" w:hAnsi="宋体"/>
        </w:rPr>
      </w:pPr>
      <w:r>
        <w:rPr>
          <w:rFonts w:hint="eastAsia" w:ascii="宋体" w:hAnsi="宋体"/>
          <w:sz w:val="30"/>
          <w:lang w:val="en-US" w:eastAsia="zh-CN"/>
        </w:rPr>
        <w:t xml:space="preserve">                      </w:t>
      </w:r>
      <w:r>
        <w:rPr>
          <w:rFonts w:hint="eastAsia" w:ascii="宋体" w:hAnsi="宋体"/>
          <w:sz w:val="30"/>
        </w:rPr>
        <w:t>二○一七年</w:t>
      </w:r>
      <w:r>
        <w:rPr>
          <w:rFonts w:hint="eastAsia" w:ascii="宋体" w:hAnsi="宋体"/>
          <w:sz w:val="30"/>
          <w:lang w:eastAsia="zh-CN"/>
        </w:rPr>
        <w:t>十二</w:t>
      </w:r>
      <w:r>
        <w:rPr>
          <w:rFonts w:hint="eastAsia" w:ascii="宋体" w:hAnsi="宋体"/>
          <w:sz w:val="30"/>
        </w:rPr>
        <w:t>月</w:t>
      </w:r>
    </w:p>
    <w:p>
      <w:pPr>
        <w:snapToGrid w:val="0"/>
        <w:spacing w:line="560" w:lineRule="exact"/>
        <w:ind w:firstLine="640" w:firstLineChars="200"/>
        <w:outlineLvl w:val="0"/>
        <w:rPr>
          <w:rFonts w:hint="eastAsia" w:ascii="仿宋_GB2312" w:hAnsi="仿宋" w:eastAsia="仿宋_GB2312"/>
          <w:sz w:val="32"/>
          <w:szCs w:val="32"/>
          <w:lang w:val="en-US" w:eastAsia="zh-CN"/>
        </w:rPr>
      </w:pPr>
      <w:bookmarkStart w:id="0" w:name="_Toc200359427"/>
      <w:bookmarkStart w:id="1" w:name="_Toc363048556"/>
      <w:bookmarkStart w:id="2" w:name="_Toc200359238"/>
    </w:p>
    <w:p>
      <w:pPr>
        <w:numPr>
          <w:ilvl w:val="0"/>
          <w:numId w:val="0"/>
        </w:numPr>
        <w:jc w:val="center"/>
        <w:rPr>
          <w:rFonts w:ascii="仿宋_GB2312" w:hAnsi="宋体" w:eastAsia="仿宋_GB2312"/>
          <w:b/>
          <w:kern w:val="0"/>
          <w:sz w:val="44"/>
          <w:szCs w:val="44"/>
        </w:rPr>
      </w:pPr>
      <w:r>
        <w:rPr>
          <w:rFonts w:hint="eastAsia" w:ascii="仿宋_GB2312" w:hAnsi="宋体" w:eastAsia="仿宋_GB2312"/>
          <w:b/>
          <w:kern w:val="0"/>
          <w:sz w:val="44"/>
          <w:szCs w:val="44"/>
          <w:lang w:val="en-US" w:eastAsia="zh-CN"/>
        </w:rPr>
        <w:t xml:space="preserve"> </w:t>
      </w:r>
      <w:r>
        <w:rPr>
          <w:rFonts w:hint="eastAsia" w:ascii="仿宋_GB2312" w:hAnsi="宋体" w:eastAsia="仿宋_GB2312"/>
          <w:b/>
          <w:kern w:val="0"/>
          <w:sz w:val="44"/>
          <w:szCs w:val="44"/>
          <w:lang w:eastAsia="zh-CN"/>
        </w:rPr>
        <w:t>询价采购</w:t>
      </w:r>
      <w:r>
        <w:rPr>
          <w:rFonts w:hint="eastAsia" w:ascii="仿宋_GB2312" w:hAnsi="宋体" w:eastAsia="仿宋_GB2312"/>
          <w:b/>
          <w:kern w:val="0"/>
          <w:sz w:val="44"/>
          <w:szCs w:val="44"/>
        </w:rPr>
        <w:t>公告</w:t>
      </w:r>
    </w:p>
    <w:p>
      <w:pPr>
        <w:numPr>
          <w:ilvl w:val="0"/>
          <w:numId w:val="0"/>
        </w:numPr>
        <w:jc w:val="center"/>
        <w:rPr>
          <w:rFonts w:hint="eastAsia" w:ascii="仿宋_GB2312" w:hAnsi="宋体" w:eastAsia="仿宋_GB2312"/>
          <w:b/>
          <w:kern w:val="0"/>
          <w:sz w:val="44"/>
          <w:szCs w:val="44"/>
          <w:lang w:eastAsia="zh-CN"/>
        </w:rPr>
      </w:pPr>
      <w:r>
        <w:rPr>
          <w:rFonts w:hint="eastAsia" w:ascii="仿宋_GB2312" w:hAnsi="宋体" w:eastAsia="仿宋_GB2312"/>
          <w:b/>
          <w:kern w:val="0"/>
          <w:sz w:val="44"/>
          <w:szCs w:val="44"/>
          <w:lang w:val="en-US" w:eastAsia="zh-CN"/>
        </w:rPr>
        <w:t>2号标准厂房地下停车库监控、道闸收费系统采购安装</w:t>
      </w:r>
    </w:p>
    <w:p>
      <w:pPr>
        <w:autoSpaceDE w:val="0"/>
        <w:autoSpaceDN w:val="0"/>
        <w:adjustRightInd w:val="0"/>
        <w:snapToGrid w:val="0"/>
        <w:spacing w:line="360" w:lineRule="auto"/>
        <w:jc w:val="center"/>
        <w:rPr>
          <w:rFonts w:hint="eastAsia" w:ascii="仿宋_GB2312" w:hAnsi="宋体" w:eastAsia="仿宋_GB2312" w:cs="MingLiU"/>
          <w:b/>
          <w:snapToGrid w:val="0"/>
          <w:w w:val="99"/>
          <w:kern w:val="0"/>
          <w:sz w:val="36"/>
          <w:szCs w:val="36"/>
          <w:u w:val="single"/>
        </w:rPr>
      </w:pPr>
      <w:r>
        <w:rPr>
          <w:rFonts w:hint="eastAsia" w:ascii="仿宋_GB2312" w:hAnsi="宋体" w:eastAsia="仿宋_GB2312" w:cs="MingLiU"/>
          <w:b/>
          <w:snapToGrid w:val="0"/>
          <w:w w:val="99"/>
          <w:kern w:val="0"/>
          <w:sz w:val="36"/>
          <w:szCs w:val="36"/>
          <w:lang w:eastAsia="zh-CN"/>
        </w:rPr>
        <w:t>询价采购</w:t>
      </w:r>
      <w:r>
        <w:rPr>
          <w:rFonts w:hint="eastAsia" w:ascii="仿宋_GB2312" w:hAnsi="宋体" w:eastAsia="仿宋_GB2312" w:cs="MingLiU"/>
          <w:b/>
          <w:snapToGrid w:val="0"/>
          <w:w w:val="99"/>
          <w:kern w:val="0"/>
          <w:sz w:val="36"/>
          <w:szCs w:val="36"/>
        </w:rPr>
        <w:t>公告</w:t>
      </w:r>
    </w:p>
    <w:p>
      <w:pPr>
        <w:autoSpaceDE w:val="0"/>
        <w:autoSpaceDN w:val="0"/>
        <w:adjustRightInd w:val="0"/>
        <w:snapToGrid w:val="0"/>
        <w:spacing w:line="360" w:lineRule="auto"/>
        <w:jc w:val="center"/>
        <w:rPr>
          <w:rFonts w:hint="eastAsia" w:ascii="仿宋_GB2312" w:hAnsi="仿宋" w:eastAsia="仿宋_GB2312"/>
          <w:b/>
          <w:bCs/>
          <w:sz w:val="32"/>
          <w:szCs w:val="32"/>
          <w:lang w:val="en-US" w:eastAsia="zh-CN"/>
        </w:rPr>
      </w:pPr>
      <w:r>
        <w:rPr>
          <w:rFonts w:hint="eastAsia" w:ascii="仿宋_GB2312" w:hAnsi="宋体" w:eastAsia="仿宋_GB2312" w:cs="MingLiU"/>
          <w:b/>
          <w:snapToGrid w:val="0"/>
          <w:w w:val="99"/>
          <w:kern w:val="0"/>
          <w:sz w:val="32"/>
          <w:szCs w:val="32"/>
        </w:rPr>
        <w:t>（招标编号：201</w:t>
      </w:r>
      <w:r>
        <w:rPr>
          <w:rFonts w:hint="eastAsia" w:ascii="仿宋_GB2312" w:hAnsi="宋体" w:eastAsia="仿宋_GB2312" w:cs="MingLiU"/>
          <w:b/>
          <w:snapToGrid w:val="0"/>
          <w:w w:val="99"/>
          <w:kern w:val="0"/>
          <w:sz w:val="32"/>
          <w:szCs w:val="32"/>
          <w:lang w:val="en-US" w:eastAsia="zh-CN"/>
        </w:rPr>
        <w:t>7</w:t>
      </w:r>
      <w:r>
        <w:rPr>
          <w:rFonts w:hint="eastAsia" w:ascii="仿宋_GB2312" w:hAnsi="宋体" w:eastAsia="仿宋_GB2312" w:cs="MingLiU"/>
          <w:b/>
          <w:snapToGrid w:val="0"/>
          <w:w w:val="99"/>
          <w:kern w:val="0"/>
          <w:sz w:val="32"/>
          <w:szCs w:val="32"/>
        </w:rPr>
        <w:t>-0</w:t>
      </w:r>
      <w:r>
        <w:rPr>
          <w:rFonts w:hint="eastAsia" w:ascii="仿宋_GB2312" w:hAnsi="宋体" w:eastAsia="仿宋_GB2312" w:cs="MingLiU"/>
          <w:b/>
          <w:snapToGrid w:val="0"/>
          <w:w w:val="99"/>
          <w:kern w:val="0"/>
          <w:sz w:val="32"/>
          <w:szCs w:val="32"/>
          <w:lang w:val="en-US" w:eastAsia="zh-CN"/>
        </w:rPr>
        <w:t>98</w:t>
      </w:r>
      <w:r>
        <w:rPr>
          <w:rFonts w:hint="eastAsia" w:ascii="仿宋_GB2312" w:hAnsi="宋体" w:eastAsia="仿宋_GB2312" w:cs="MingLiU"/>
          <w:b/>
          <w:snapToGrid w:val="0"/>
          <w:w w:val="99"/>
          <w:kern w:val="0"/>
          <w:sz w:val="32"/>
          <w:szCs w:val="32"/>
        </w:rPr>
        <w:t>）</w:t>
      </w:r>
    </w:p>
    <w:p>
      <w:pPr>
        <w:numPr>
          <w:ilvl w:val="0"/>
          <w:numId w:val="1"/>
        </w:num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招标条件</w:t>
      </w:r>
      <w:bookmarkEnd w:id="0"/>
      <w:bookmarkEnd w:id="1"/>
      <w:bookmarkEnd w:id="2"/>
    </w:p>
    <w:p>
      <w:pPr>
        <w:numPr>
          <w:ilvl w:val="0"/>
          <w:numId w:val="0"/>
        </w:numPr>
        <w:jc w:val="both"/>
        <w:rPr>
          <w:rFonts w:hint="eastAsia" w:ascii="仿宋_GB2312" w:hAnsi="仿宋" w:eastAsia="仿宋_GB2312"/>
          <w:sz w:val="32"/>
          <w:szCs w:val="32"/>
          <w:u w:val="single"/>
          <w:lang w:val="en-US" w:eastAsia="zh-CN"/>
        </w:rPr>
      </w:pPr>
      <w:r>
        <w:rPr>
          <w:rFonts w:hint="eastAsia" w:ascii="仿宋_GB2312" w:hAnsi="仿宋" w:eastAsia="仿宋_GB2312"/>
          <w:sz w:val="32"/>
          <w:szCs w:val="32"/>
          <w:lang w:val="en-US" w:eastAsia="zh-CN"/>
        </w:rPr>
        <w:t>本招标项目：</w:t>
      </w:r>
      <w:r>
        <w:rPr>
          <w:rFonts w:hint="eastAsia" w:ascii="仿宋_GB2312" w:hAnsi="仿宋" w:eastAsia="仿宋_GB2312"/>
          <w:sz w:val="32"/>
          <w:szCs w:val="32"/>
          <w:u w:val="single"/>
          <w:lang w:val="en-US" w:eastAsia="zh-CN"/>
        </w:rPr>
        <w:t>重庆公路物流基地2号标准厂房地下停车库监控、道闸收费系统采购安装</w:t>
      </w:r>
      <w:r>
        <w:rPr>
          <w:rFonts w:hint="eastAsia" w:ascii="仿宋_GB2312" w:hAnsi="仿宋" w:eastAsia="仿宋_GB2312"/>
          <w:sz w:val="32"/>
          <w:szCs w:val="32"/>
          <w:lang w:val="en-US" w:eastAsia="zh-CN"/>
        </w:rPr>
        <w:t>项目，业主为</w:t>
      </w:r>
      <w:r>
        <w:rPr>
          <w:rFonts w:hint="eastAsia" w:ascii="仿宋_GB2312" w:hAnsi="仿宋" w:eastAsia="仿宋_GB2312"/>
          <w:sz w:val="32"/>
          <w:szCs w:val="32"/>
          <w:u w:val="single"/>
          <w:lang w:val="en-US" w:eastAsia="zh-CN"/>
        </w:rPr>
        <w:t xml:space="preserve"> 重庆南彭贸易物流基地开发有限公司 </w:t>
      </w:r>
      <w:r>
        <w:rPr>
          <w:rFonts w:hint="eastAsia" w:ascii="仿宋_GB2312" w:hAnsi="仿宋" w:eastAsia="仿宋_GB2312"/>
          <w:sz w:val="32"/>
          <w:szCs w:val="32"/>
          <w:lang w:val="en-US" w:eastAsia="zh-CN"/>
        </w:rPr>
        <w:t>，资金来源</w:t>
      </w:r>
      <w:r>
        <w:rPr>
          <w:rFonts w:hint="eastAsia" w:ascii="仿宋_GB2312" w:hAnsi="仿宋" w:eastAsia="仿宋_GB2312"/>
          <w:sz w:val="32"/>
          <w:szCs w:val="32"/>
          <w:u w:val="single"/>
          <w:lang w:val="en-US" w:eastAsia="zh-CN"/>
        </w:rPr>
        <w:t>业主自筹及银行贷款</w:t>
      </w:r>
      <w:r>
        <w:rPr>
          <w:rFonts w:hint="eastAsia" w:ascii="仿宋_GB2312" w:hAnsi="仿宋" w:eastAsia="仿宋_GB2312"/>
          <w:sz w:val="32"/>
          <w:szCs w:val="32"/>
          <w:lang w:val="en-US" w:eastAsia="zh-CN"/>
        </w:rPr>
        <w:t>。项目已具备招标条件，现按照巴南区小型交易项目相关管理规定对该项目进行</w:t>
      </w:r>
      <w:r>
        <w:rPr>
          <w:rFonts w:hint="eastAsia" w:ascii="仿宋_GB2312" w:hAnsi="仿宋" w:eastAsia="仿宋_GB2312"/>
          <w:sz w:val="32"/>
          <w:szCs w:val="32"/>
          <w:u w:val="single"/>
          <w:lang w:val="en-US" w:eastAsia="zh-CN"/>
        </w:rPr>
        <w:t>小型交易询价采购 。</w:t>
      </w: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采购规模及内容：本次采购包括车库道闸收费系统（高清车牌识别一体机、曲臂道闸、停车系统管理工作站）、监控系统200万网络枪式摄像机、监控室控制系统），包括但不限于采购清单中所提及项目。（附件1）。</w:t>
      </w:r>
    </w:p>
    <w:p>
      <w:p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2.最高限价：</w:t>
      </w:r>
      <w:r>
        <w:rPr>
          <w:rFonts w:hint="eastAsia" w:ascii="仿宋_GB2312" w:hAnsi="仿宋" w:eastAsia="仿宋_GB2312"/>
          <w:sz w:val="32"/>
          <w:szCs w:val="32"/>
          <w:lang w:val="en-US" w:eastAsia="zh-CN"/>
        </w:rPr>
        <w:t xml:space="preserve"> 本次招标最高限价为</w:t>
      </w:r>
      <w:r>
        <w:rPr>
          <w:rFonts w:hint="eastAsia" w:ascii="仿宋_GB2312" w:hAnsi="仿宋" w:eastAsia="仿宋_GB2312"/>
          <w:sz w:val="32"/>
          <w:szCs w:val="32"/>
          <w:u w:val="single"/>
          <w:lang w:val="en-US" w:eastAsia="zh-CN"/>
        </w:rPr>
        <w:t>99871.00元  大写：（玖万玖仟捌佰柒拾壹元）</w:t>
      </w:r>
      <w:r>
        <w:rPr>
          <w:rFonts w:hint="eastAsia" w:ascii="仿宋_GB2312" w:hAnsi="仿宋" w:eastAsia="仿宋_GB2312"/>
          <w:sz w:val="32"/>
          <w:szCs w:val="32"/>
          <w:lang w:val="en-US" w:eastAsia="zh-CN"/>
        </w:rPr>
        <w:t xml:space="preserve"> 各投标人填写的投标报价均不得高于最高限价，否则视为废标。</w:t>
      </w:r>
    </w:p>
    <w:p>
      <w:pPr>
        <w:snapToGrid w:val="0"/>
        <w:spacing w:line="560" w:lineRule="exact"/>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3.招标文件的获取</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3.1 本工程招标不需报名，开标时直接投标。凡有意参加投标者，请于</w:t>
      </w:r>
      <w:r>
        <w:rPr>
          <w:rFonts w:hint="eastAsia" w:ascii="仿宋_GB2312" w:hAnsi="仿宋" w:eastAsia="仿宋_GB2312"/>
          <w:sz w:val="32"/>
          <w:szCs w:val="32"/>
          <w:u w:val="single"/>
          <w:lang w:val="en-US" w:eastAsia="zh-CN"/>
        </w:rPr>
        <w:t>2018</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01</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02</w:t>
      </w:r>
      <w:r>
        <w:rPr>
          <w:rFonts w:hint="eastAsia" w:ascii="仿宋_GB2312" w:hAnsi="仿宋" w:eastAsia="仿宋_GB2312"/>
          <w:sz w:val="32"/>
          <w:szCs w:val="32"/>
          <w:lang w:val="en-US" w:eastAsia="zh-CN"/>
        </w:rPr>
        <w:t>日起登录“重庆市巴南区公共资源交易网（http://bnzw.gov.cn）”查看公告，下载本项目的招标文件、图纸、答疑补遗等资料。不管下载与否都视为潜在投标人全部知晓有关招投标过程和全部内容。</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3.2  本招标公告开始发布至投标截止时间止，各投标人应随时关注“重庆市巴南区公共资源交易网（http://bnzw.gov.cn）”上关于本招标项目相关修改或补充内容。不论投标人下载与否，招标人都视为投标人收到以上资料并全部知晓有关招标过程和事宜，由此产生的一切后果由投标人自负。</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3.3 投标人应仔细阅读和检查招标文件的全部内容。如有疑问，须在招标文件约定的期限内以书面形式内直接向招标人提出。</w:t>
      </w:r>
    </w:p>
    <w:p>
      <w:pPr>
        <w:keepNext w:val="0"/>
        <w:keepLines w:val="0"/>
        <w:pageBreakBefore w:val="0"/>
        <w:widowControl w:val="0"/>
        <w:kinsoku/>
        <w:wordWrap/>
        <w:overflowPunct/>
        <w:topLinePunct w:val="0"/>
        <w:bidi w:val="0"/>
        <w:snapToGrid w:val="0"/>
        <w:spacing w:line="360" w:lineRule="auto"/>
        <w:ind w:right="0" w:rightChars="0"/>
        <w:jc w:val="both"/>
        <w:textAlignment w:val="auto"/>
        <w:outlineLvl w:val="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4.投标文件的递交和质疑</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4.1  投标文件递交时间和地点</w:t>
      </w:r>
      <w:r>
        <w:rPr>
          <w:rFonts w:hint="eastAsia" w:ascii="仿宋_GB2312" w:hAnsi="仿宋" w:eastAsia="仿宋_GB2312"/>
          <w:sz w:val="32"/>
          <w:szCs w:val="32"/>
          <w:u w:val="single"/>
          <w:lang w:val="en-US" w:eastAsia="zh-CN"/>
        </w:rPr>
        <w:t xml:space="preserve">：2018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09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14</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分至</w:t>
      </w:r>
      <w:r>
        <w:rPr>
          <w:rFonts w:hint="eastAsia" w:ascii="仿宋_GB2312" w:hAnsi="仿宋" w:eastAsia="仿宋_GB2312"/>
          <w:sz w:val="32"/>
          <w:szCs w:val="32"/>
          <w:u w:val="single"/>
          <w:lang w:val="en-US" w:eastAsia="zh-CN"/>
        </w:rPr>
        <w:t xml:space="preserve">  14  </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 xml:space="preserve">  30  </w:t>
      </w:r>
      <w:r>
        <w:rPr>
          <w:rFonts w:hint="eastAsia" w:ascii="仿宋_GB2312" w:hAnsi="仿宋" w:eastAsia="仿宋_GB2312"/>
          <w:sz w:val="32"/>
          <w:szCs w:val="32"/>
          <w:lang w:val="en-US" w:eastAsia="zh-CN"/>
        </w:rPr>
        <w:t>分（北京时间），逾期送达或者不按照招标文件要求密封的投标文件，招标人不予受理。</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4.2  投标截止和开标时间：</w:t>
      </w:r>
      <w:r>
        <w:rPr>
          <w:rFonts w:hint="eastAsia" w:ascii="仿宋_GB2312" w:hAnsi="仿宋" w:eastAsia="仿宋_GB2312"/>
          <w:sz w:val="32"/>
          <w:szCs w:val="32"/>
          <w:u w:val="single"/>
          <w:lang w:val="en-US" w:eastAsia="zh-CN"/>
        </w:rPr>
        <w:t xml:space="preserve">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09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14 </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30  </w:t>
      </w:r>
      <w:r>
        <w:rPr>
          <w:rFonts w:hint="eastAsia" w:ascii="仿宋_GB2312" w:hAnsi="仿宋" w:eastAsia="仿宋_GB2312"/>
          <w:sz w:val="32"/>
          <w:szCs w:val="32"/>
          <w:lang w:val="en-US" w:eastAsia="zh-CN"/>
        </w:rPr>
        <w:t>分(北京时间)。</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4.3  投标人提出问题的截止时间：投标人应仔细阅读和检查招标文件的全部内容。如发现缺页或附件不全，应及时提出，以便补齐。如有疑问，请在</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 xml:space="preserve">年 </w:t>
      </w:r>
      <w:r>
        <w:rPr>
          <w:rFonts w:hint="eastAsia" w:ascii="仿宋_GB2312" w:hAnsi="仿宋" w:eastAsia="仿宋_GB2312"/>
          <w:sz w:val="32"/>
          <w:szCs w:val="32"/>
          <w:u w:val="single"/>
          <w:lang w:val="en-US" w:eastAsia="zh-CN"/>
        </w:rPr>
        <w:t>01</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04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10</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00</w:t>
      </w:r>
      <w:r>
        <w:rPr>
          <w:rFonts w:hint="eastAsia" w:ascii="仿宋_GB2312" w:hAnsi="仿宋" w:eastAsia="仿宋_GB2312"/>
          <w:sz w:val="32"/>
          <w:szCs w:val="32"/>
          <w:lang w:val="en-US" w:eastAsia="zh-CN"/>
        </w:rPr>
        <w:t>分前以书面形式向招标人提出。</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4.4  招标人书面澄清的时间：</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05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18  </w:t>
      </w:r>
      <w:r>
        <w:rPr>
          <w:rFonts w:hint="eastAsia" w:ascii="仿宋_GB2312" w:hAnsi="仿宋" w:eastAsia="仿宋_GB2312"/>
          <w:sz w:val="32"/>
          <w:szCs w:val="32"/>
          <w:lang w:val="en-US" w:eastAsia="zh-CN"/>
        </w:rPr>
        <w:t xml:space="preserve"> 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分前招标人以书面形式向各投标人澄清。</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4.5  投标人要求澄清招标文件的截止时间：投标人应仔细检查招标文件，如有残缺或文字表述不清，或概念模糊和有可能出现歧义或理解上的偏差的内容等应在  </w:t>
      </w:r>
      <w:r>
        <w:rPr>
          <w:rFonts w:hint="eastAsia" w:ascii="仿宋_GB2312" w:hAnsi="仿宋" w:eastAsia="仿宋_GB2312"/>
          <w:sz w:val="32"/>
          <w:szCs w:val="32"/>
          <w:u w:val="single"/>
          <w:lang w:val="en-US" w:eastAsia="zh-CN"/>
        </w:rPr>
        <w:t xml:space="preserve">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 </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 xml:space="preserve"> 04 </w:t>
      </w:r>
      <w:r>
        <w:rPr>
          <w:rFonts w:hint="eastAsia" w:ascii="仿宋_GB2312" w:hAnsi="仿宋" w:eastAsia="仿宋_GB2312"/>
          <w:sz w:val="32"/>
          <w:szCs w:val="32"/>
          <w:lang w:val="en-US" w:eastAsia="zh-CN"/>
        </w:rPr>
        <w:t xml:space="preserve"> 日</w:t>
      </w:r>
      <w:r>
        <w:rPr>
          <w:rFonts w:hint="eastAsia" w:ascii="仿宋_GB2312" w:hAnsi="仿宋" w:eastAsia="仿宋_GB2312"/>
          <w:sz w:val="32"/>
          <w:szCs w:val="32"/>
          <w:u w:val="single"/>
          <w:lang w:val="en-US" w:eastAsia="zh-CN"/>
        </w:rPr>
        <w:t xml:space="preserve"> 10 </w:t>
      </w:r>
      <w:r>
        <w:rPr>
          <w:rFonts w:hint="eastAsia" w:ascii="仿宋_GB2312" w:hAnsi="仿宋" w:eastAsia="仿宋_GB2312"/>
          <w:sz w:val="32"/>
          <w:szCs w:val="32"/>
          <w:lang w:val="en-US" w:eastAsia="zh-CN"/>
        </w:rPr>
        <w:t xml:space="preserve">时 </w:t>
      </w:r>
      <w:r>
        <w:rPr>
          <w:rFonts w:hint="eastAsia" w:ascii="仿宋_GB2312" w:hAnsi="仿宋" w:eastAsia="仿宋_GB2312"/>
          <w:sz w:val="32"/>
          <w:szCs w:val="32"/>
          <w:u w:val="single"/>
          <w:lang w:val="en-US" w:eastAsia="zh-CN"/>
        </w:rPr>
        <w:t xml:space="preserve">00 </w:t>
      </w:r>
      <w:r>
        <w:rPr>
          <w:rFonts w:hint="eastAsia" w:ascii="仿宋_GB2312" w:hAnsi="仿宋" w:eastAsia="仿宋_GB2312"/>
          <w:sz w:val="32"/>
          <w:szCs w:val="32"/>
          <w:lang w:val="en-US" w:eastAsia="zh-CN"/>
        </w:rPr>
        <w:t xml:space="preserve"> 分前以书面形式向招标人提出。超过此时间规定，招标人不再受理投标疑问。</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4.6  投标和开标地点：重庆南彭贸易物流基地开发有限公司（地址：巴南区南彭街道重庆公路物流基地环道东路6号）。</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新宋体" w:hAnsi="新宋体" w:eastAsia="新宋体" w:cs="仿宋_GB2312"/>
          <w:b/>
          <w:snapToGrid w:val="0"/>
          <w:kern w:val="0"/>
          <w:sz w:val="28"/>
          <w:szCs w:val="28"/>
          <w:lang w:val="en-US" w:eastAsia="zh-CN"/>
        </w:rPr>
      </w:pPr>
      <w:r>
        <w:rPr>
          <w:rFonts w:hint="eastAsia" w:ascii="仿宋_GB2312" w:hAnsi="仿宋" w:eastAsia="仿宋_GB2312"/>
          <w:b/>
          <w:bCs/>
          <w:sz w:val="32"/>
          <w:szCs w:val="32"/>
          <w:lang w:val="en-US" w:eastAsia="zh-CN"/>
        </w:rPr>
        <w:t>5. 发布公告的媒介</w:t>
      </w:r>
      <w:bookmarkStart w:id="3" w:name="_Toc21661"/>
      <w:bookmarkStart w:id="4" w:name="_Toc429214643"/>
      <w:bookmarkStart w:id="5" w:name="_Toc416767730"/>
      <w:bookmarkStart w:id="6" w:name="_Toc363048563"/>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本次招标公告同时在 “重庆市巴南区公共资源交易网（http://bnzw.gov.cn）”和重庆公路物流基地官方网站上发布。</w:t>
      </w:r>
      <w:bookmarkEnd w:id="3"/>
      <w:bookmarkEnd w:id="4"/>
      <w:bookmarkEnd w:id="5"/>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6. 联系方式</w:t>
      </w:r>
      <w:bookmarkEnd w:id="6"/>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u w:val="single"/>
          <w:lang w:val="en-US" w:eastAsia="zh-CN"/>
        </w:rPr>
      </w:pPr>
      <w:r>
        <w:rPr>
          <w:rFonts w:hint="eastAsia" w:ascii="仿宋_GB2312" w:hAnsi="仿宋" w:eastAsia="仿宋_GB2312"/>
          <w:sz w:val="32"/>
          <w:szCs w:val="32"/>
          <w:lang w:val="en-US" w:eastAsia="zh-CN"/>
        </w:rPr>
        <w:t>招标人：</w:t>
      </w:r>
      <w:r>
        <w:rPr>
          <w:rFonts w:hint="eastAsia" w:ascii="仿宋_GB2312" w:hAnsi="仿宋" w:eastAsia="仿宋_GB2312"/>
          <w:sz w:val="32"/>
          <w:szCs w:val="32"/>
          <w:u w:val="single"/>
          <w:lang w:val="en-US" w:eastAsia="zh-CN"/>
        </w:rPr>
        <w:t xml:space="preserve">重庆南彭贸易物流基地开发有限公司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地  址：</w:t>
      </w:r>
      <w:r>
        <w:rPr>
          <w:rFonts w:hint="eastAsia" w:ascii="仿宋_GB2312" w:hAnsi="仿宋" w:eastAsia="仿宋_GB2312"/>
          <w:sz w:val="32"/>
          <w:szCs w:val="32"/>
          <w:u w:val="single"/>
          <w:lang w:val="en-US" w:eastAsia="zh-CN"/>
        </w:rPr>
        <w:t>重庆市巴南区南彭公路物流基地环道路东路6号</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联系人：</w:t>
      </w:r>
      <w:r>
        <w:rPr>
          <w:rFonts w:hint="eastAsia" w:ascii="仿宋_GB2312" w:hAnsi="仿宋" w:eastAsia="仿宋_GB2312"/>
          <w:sz w:val="32"/>
          <w:szCs w:val="32"/>
          <w:u w:val="single"/>
          <w:lang w:val="en-US" w:eastAsia="zh-CN"/>
        </w:rPr>
        <w:t xml:space="preserve">何先生、钟先生                            </w:t>
      </w:r>
      <w:r>
        <w:rPr>
          <w:rFonts w:hint="eastAsia" w:ascii="仿宋_GB2312" w:hAnsi="仿宋" w:eastAsia="仿宋_GB2312"/>
          <w:sz w:val="32"/>
          <w:szCs w:val="32"/>
          <w:lang w:val="en-US" w:eastAsia="zh-CN"/>
        </w:rPr>
        <w:t xml:space="preserve">                   </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楷体_GB2312" w:hAnsi="仿宋" w:eastAsia="楷体_GB2312"/>
          <w:sz w:val="32"/>
          <w:szCs w:val="32"/>
        </w:rPr>
      </w:pPr>
      <w:r>
        <w:rPr>
          <w:rFonts w:hint="eastAsia" w:ascii="仿宋_GB2312" w:hAnsi="仿宋" w:eastAsia="仿宋_GB2312"/>
          <w:sz w:val="32"/>
          <w:szCs w:val="32"/>
          <w:lang w:val="en-US" w:eastAsia="zh-CN"/>
        </w:rPr>
        <w:t>联系方式</w:t>
      </w:r>
      <w:r>
        <w:rPr>
          <w:rFonts w:hint="eastAsia" w:ascii="仿宋_GB2312" w:hAnsi="仿宋" w:eastAsia="仿宋_GB2312"/>
          <w:sz w:val="32"/>
          <w:szCs w:val="32"/>
          <w:u w:val="single"/>
          <w:lang w:val="en-US" w:eastAsia="zh-CN"/>
        </w:rPr>
        <w:t xml:space="preserve">：023-62860556                            </w:t>
      </w:r>
      <w:r>
        <w:rPr>
          <w:rFonts w:hint="eastAsia" w:ascii="仿宋_GB2312" w:hAnsi="仿宋" w:eastAsia="仿宋_GB2312"/>
          <w:sz w:val="32"/>
          <w:szCs w:val="32"/>
          <w:lang w:val="en-US" w:eastAsia="zh-CN"/>
        </w:rPr>
        <w:t xml:space="preserve">         </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7.投标保证金</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7.1.投标保证金金额¥：</w:t>
      </w:r>
      <w:r>
        <w:rPr>
          <w:rFonts w:hint="eastAsia" w:ascii="仿宋_GB2312" w:hAnsi="仿宋" w:eastAsia="仿宋_GB2312"/>
          <w:sz w:val="32"/>
          <w:szCs w:val="32"/>
          <w:u w:val="single"/>
          <w:lang w:val="en-US" w:eastAsia="zh-CN"/>
        </w:rPr>
        <w:t xml:space="preserve">2000.00 </w:t>
      </w:r>
      <w:r>
        <w:rPr>
          <w:rFonts w:hint="eastAsia" w:ascii="仿宋_GB2312" w:hAnsi="仿宋" w:eastAsia="仿宋_GB2312"/>
          <w:sz w:val="32"/>
          <w:szCs w:val="32"/>
          <w:lang w:val="en-US" w:eastAsia="zh-CN"/>
        </w:rPr>
        <w:t>（请各投标人一次性递交)</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7.2.潜在投标人通过转账、汇款等非现金方式由投标人基本账户划转至重庆南彭贸易物流基地开发有限公司账户内(投标人须在进账单上注明项目详细名称及用途)，并于</w:t>
      </w:r>
      <w:r>
        <w:rPr>
          <w:rFonts w:hint="eastAsia" w:ascii="仿宋_GB2312" w:hAnsi="仿宋" w:eastAsia="仿宋_GB2312"/>
          <w:sz w:val="32"/>
          <w:szCs w:val="32"/>
          <w:u w:val="single"/>
          <w:lang w:val="en-US" w:eastAsia="zh-CN"/>
        </w:rPr>
        <w:t xml:space="preserve"> 2018 </w:t>
      </w:r>
      <w:r>
        <w:rPr>
          <w:rFonts w:hint="eastAsia" w:ascii="仿宋_GB2312" w:hAnsi="仿宋" w:eastAsia="仿宋_GB2312"/>
          <w:sz w:val="32"/>
          <w:szCs w:val="32"/>
          <w:lang w:val="en-US" w:eastAsia="zh-CN"/>
        </w:rPr>
        <w:t>年</w:t>
      </w:r>
      <w:r>
        <w:rPr>
          <w:rFonts w:hint="eastAsia" w:ascii="仿宋_GB2312" w:hAnsi="仿宋" w:eastAsia="仿宋_GB2312"/>
          <w:sz w:val="32"/>
          <w:szCs w:val="32"/>
          <w:u w:val="single"/>
          <w:lang w:val="en-US" w:eastAsia="zh-CN"/>
        </w:rPr>
        <w:t xml:space="preserve"> 01</w:t>
      </w:r>
      <w:r>
        <w:rPr>
          <w:rFonts w:hint="eastAsia" w:ascii="仿宋_GB2312" w:hAnsi="仿宋" w:eastAsia="仿宋_GB2312"/>
          <w:sz w:val="32"/>
          <w:szCs w:val="32"/>
          <w:lang w:val="en-US" w:eastAsia="zh-CN"/>
        </w:rPr>
        <w:t>月</w:t>
      </w:r>
      <w:r>
        <w:rPr>
          <w:rFonts w:hint="eastAsia" w:ascii="仿宋_GB2312" w:hAnsi="仿宋" w:eastAsia="仿宋_GB2312"/>
          <w:sz w:val="32"/>
          <w:szCs w:val="32"/>
          <w:u w:val="single"/>
          <w:lang w:val="en-US" w:eastAsia="zh-CN"/>
        </w:rPr>
        <w:t>0</w:t>
      </w:r>
      <w:r>
        <w:rPr>
          <w:rFonts w:hint="eastAsia" w:ascii="仿宋_GB2312" w:hAnsi="仿宋" w:eastAsia="仿宋_GB2312"/>
          <w:sz w:val="32"/>
          <w:szCs w:val="32"/>
          <w:u w:val="single"/>
          <w:lang w:val="en-US" w:eastAsia="zh-CN"/>
        </w:rPr>
        <w:t>8</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lang w:val="en-US" w:eastAsia="zh-CN"/>
        </w:rPr>
        <w:t>日</w:t>
      </w:r>
      <w:r>
        <w:rPr>
          <w:rFonts w:hint="eastAsia" w:ascii="仿宋_GB2312" w:hAnsi="仿宋" w:eastAsia="仿宋_GB2312"/>
          <w:sz w:val="32"/>
          <w:szCs w:val="32"/>
          <w:u w:val="single"/>
          <w:lang w:val="en-US" w:eastAsia="zh-CN"/>
        </w:rPr>
        <w:t xml:space="preserve">  16  </w:t>
      </w:r>
      <w:r>
        <w:rPr>
          <w:rFonts w:hint="eastAsia" w:ascii="仿宋_GB2312" w:hAnsi="仿宋" w:eastAsia="仿宋_GB2312"/>
          <w:sz w:val="32"/>
          <w:szCs w:val="32"/>
          <w:lang w:val="en-US" w:eastAsia="zh-CN"/>
        </w:rPr>
        <w:t>时</w:t>
      </w:r>
      <w:r>
        <w:rPr>
          <w:rFonts w:hint="eastAsia" w:ascii="仿宋_GB2312" w:hAnsi="仿宋" w:eastAsia="仿宋_GB2312"/>
          <w:sz w:val="32"/>
          <w:szCs w:val="32"/>
          <w:u w:val="single"/>
          <w:lang w:val="en-US" w:eastAsia="zh-CN"/>
        </w:rPr>
        <w:t xml:space="preserve"> 00  </w:t>
      </w:r>
      <w:r>
        <w:rPr>
          <w:rFonts w:hint="eastAsia" w:ascii="仿宋_GB2312" w:hAnsi="仿宋" w:eastAsia="仿宋_GB2312"/>
          <w:sz w:val="32"/>
          <w:szCs w:val="32"/>
          <w:lang w:val="en-US" w:eastAsia="zh-CN"/>
        </w:rPr>
        <w:t>分之前由法定代表人或授权委托人持基本开户许可（原件、复印件加盖鲜章）、授权委托书（原件、复印件加盖鲜章）、入账凭证（原件、复印件加盖鲜章）及相关资格证书前往招标人处开取收据或者收据证明，潜在投标人须自行考虑银行转账所需时间，若潜在投标人未能在招标文件规定的时间范围内办理完成投标保证金相关手续，由此造成的一切后果由投标人自行负责。（保证金收据或收据证明具体联系部门：合同部 联系人：何先生、钟先生   联系电话：023-62860556 ）</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户名：重庆南彭贸易物流基地开发有限公司</w:t>
      </w:r>
    </w:p>
    <w:p>
      <w:pPr>
        <w:keepNext w:val="0"/>
        <w:keepLines w:val="0"/>
        <w:widowControl/>
        <w:suppressLineNumbers w:val="0"/>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账号：50050111680000000001</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开户行：建设银行巴南支行南彭分理处</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7.3. 开标现场投标人应携带打印好的保证金入账凭证（原件、复印件加盖鲜章）、基本账户开户许可证（原件、复印件加盖鲜章）、招标人开具投标保证金收据，否则视为废标。</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7.4．投标保证金的退还</w:t>
      </w:r>
    </w:p>
    <w:p>
      <w:pPr>
        <w:snapToGrid w:val="0"/>
        <w:spacing w:line="560" w:lineRule="exact"/>
        <w:ind w:firstLine="640" w:firstLineChars="200"/>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7.4.1中标公示发出后10日后，退还中标候选人以外的投标人的投标保证金（投标人须自行开具相关收据并携带打印好的基本开户许可证交于招标人处）；</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7.4.2合同签订完成后，退还中标候选人的投标保证金（投标人须自行开具相关收据并携带打印好的基本开户许可证交于招标人处），中标人的投标保证金将在公示期满后自动转换为履约保证金，待招标工作内容完成后一次性无息退还。</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7.4.3.未按上述提交投标保证金的按废标处理。</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7.4.4.若投标人未按照前述要求提供相关收据导致投标保证金无法退还，由此造成的一切后果由投标人自行承担。</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8.询价有关规定</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1、资质、营业执照</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投标人必须具有独立法人资格，具有工商行政主管部门颁发合格的独立法人资格营业执照（需包含停车场设备及系统、安防设备及系统或相关经营范围）；</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提供年审合格的营业执照、资质证书复印件并加盖公章，法定代表人授权委托书原件和授权委托人身份证复印件，身份证原件现场查验。</w:t>
      </w:r>
    </w:p>
    <w:p>
      <w:pPr>
        <w:keepNext w:val="0"/>
        <w:keepLines w:val="0"/>
        <w:pageBreakBefore w:val="0"/>
        <w:widowControl w:val="0"/>
        <w:numPr>
          <w:ilvl w:val="0"/>
          <w:numId w:val="2"/>
        </w:numPr>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业绩要求</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投标人需提供2015年至今两个及以上的相同业绩证明材料（提供合同复印件并加盖公章）。</w:t>
      </w:r>
    </w:p>
    <w:p>
      <w:pPr>
        <w:keepNext w:val="0"/>
        <w:keepLines w:val="0"/>
        <w:pageBreakBefore w:val="0"/>
        <w:widowControl w:val="0"/>
        <w:kinsoku/>
        <w:wordWrap/>
        <w:overflowPunct/>
        <w:topLinePunct w:val="0"/>
        <w:bidi w:val="0"/>
        <w:snapToGri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3、法定代表人参加投标活动并签署文件的不需要授权委托书，只需提供法定代表人身份证明；非法定代表人参加投标活动及签署文件的除提供法定代表人身份证明外还须提供授权委托书。</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楷体_GB2312" w:hAnsi="仿宋" w:eastAsia="楷体_GB2312"/>
          <w:sz w:val="32"/>
          <w:szCs w:val="32"/>
        </w:rPr>
      </w:pPr>
      <w:r>
        <w:rPr>
          <w:rFonts w:hint="eastAsia" w:ascii="仿宋_GB2312" w:hAnsi="仿宋" w:eastAsia="仿宋_GB2312"/>
          <w:b/>
          <w:bCs/>
          <w:sz w:val="32"/>
          <w:szCs w:val="32"/>
          <w:lang w:val="en-US" w:eastAsia="zh-CN"/>
        </w:rPr>
        <w:t xml:space="preserve"> 9.商务条款</w:t>
      </w:r>
    </w:p>
    <w:p>
      <w:pPr>
        <w:keepNext w:val="0"/>
        <w:keepLines w:val="0"/>
        <w:pageBreakBefore w:val="0"/>
        <w:widowControl w:val="0"/>
        <w:numPr>
          <w:ilvl w:val="0"/>
          <w:numId w:val="3"/>
        </w:numPr>
        <w:kinsoku/>
        <w:wordWrap/>
        <w:overflowPunct/>
        <w:topLinePunct w:val="0"/>
        <w:bidi w:val="0"/>
        <w:snapToGrid w:val="0"/>
        <w:spacing w:line="360" w:lineRule="auto"/>
        <w:ind w:right="0" w:rightChars="0" w:firstLine="640" w:firstLineChars="200"/>
        <w:jc w:val="both"/>
        <w:textAlignment w:val="auto"/>
        <w:outlineLvl w:val="0"/>
        <w:rPr>
          <w:rFonts w:hint="eastAsia" w:ascii="楷体_GB2312" w:hAnsi="仿宋" w:eastAsia="楷体_GB2312"/>
          <w:sz w:val="32"/>
          <w:szCs w:val="32"/>
          <w:lang w:val="en-US" w:eastAsia="zh-CN"/>
        </w:rPr>
      </w:pPr>
      <w:r>
        <w:rPr>
          <w:rFonts w:hint="eastAsia" w:ascii="楷体_GB2312" w:hAnsi="仿宋" w:eastAsia="楷体_GB2312"/>
          <w:sz w:val="32"/>
          <w:szCs w:val="32"/>
          <w:lang w:val="en-US" w:eastAsia="zh-CN"/>
        </w:rPr>
        <w:t>采购范围</w:t>
      </w: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车库道闸收费系统（高清车牌识别一体机、曲臂道闸、停车系统管理工作站）、监控系统（200万网络枪式摄像机、监控室控制系统）</w:t>
      </w:r>
    </w:p>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楷体_GB2312" w:hAnsi="仿宋" w:eastAsia="楷体_GB2312" w:cs="Times New Roman"/>
          <w:kern w:val="2"/>
          <w:sz w:val="32"/>
          <w:szCs w:val="32"/>
          <w:lang w:val="en-US" w:eastAsia="zh-CN" w:bidi="ar-SA"/>
        </w:rPr>
      </w:pPr>
      <w:r>
        <w:rPr>
          <w:rFonts w:hint="eastAsia" w:ascii="楷体_GB2312" w:hAnsi="仿宋" w:eastAsia="楷体_GB2312" w:cs="Times New Roman"/>
          <w:kern w:val="2"/>
          <w:sz w:val="32"/>
          <w:szCs w:val="32"/>
          <w:lang w:val="en-US" w:eastAsia="zh-CN" w:bidi="ar-SA"/>
        </w:rPr>
        <w:t>2.工期要求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outlineLvl w:val="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3个日历天内材料进场，5个日历天内安装完成。</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640" w:firstLineChars="200"/>
        <w:textAlignment w:val="auto"/>
        <w:outlineLvl w:val="0"/>
        <w:rPr>
          <w:rFonts w:hint="eastAsia" w:ascii="楷体_GB2312" w:hAnsi="仿宋" w:eastAsia="楷体_GB2312"/>
          <w:sz w:val="32"/>
          <w:szCs w:val="32"/>
          <w:lang w:val="en-US" w:eastAsia="zh-CN"/>
        </w:rPr>
      </w:pPr>
      <w:r>
        <w:rPr>
          <w:rFonts w:hint="eastAsia" w:ascii="楷体_GB2312" w:hAnsi="仿宋" w:eastAsia="楷体_GB2312"/>
          <w:sz w:val="32"/>
          <w:szCs w:val="32"/>
          <w:lang w:val="en-US" w:eastAsia="zh-CN"/>
        </w:rPr>
        <w:t>3.工程地点</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color w:val="FF0000"/>
          <w:sz w:val="32"/>
          <w:szCs w:val="32"/>
        </w:rPr>
      </w:pPr>
      <w:r>
        <w:rPr>
          <w:rFonts w:hint="eastAsia" w:ascii="仿宋_GB2312" w:hAnsi="仿宋" w:eastAsia="仿宋_GB2312"/>
          <w:sz w:val="32"/>
          <w:szCs w:val="32"/>
          <w:lang w:val="en-US" w:eastAsia="zh-CN"/>
        </w:rPr>
        <w:t>重庆南彭贸易物流基地开发有限公司（地址：巴南区南彭街道重庆公路物流基地环道东路6号）。</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640" w:firstLineChars="200"/>
        <w:textAlignment w:val="auto"/>
        <w:outlineLvl w:val="0"/>
        <w:rPr>
          <w:rFonts w:hint="eastAsia" w:ascii="楷体_GB2312" w:hAnsi="仿宋" w:eastAsia="楷体_GB2312"/>
          <w:sz w:val="32"/>
          <w:szCs w:val="32"/>
          <w:lang w:val="en-US" w:eastAsia="zh-CN"/>
        </w:rPr>
      </w:pPr>
      <w:r>
        <w:rPr>
          <w:rFonts w:hint="eastAsia" w:ascii="楷体_GB2312" w:hAnsi="仿宋" w:eastAsia="楷体_GB2312"/>
          <w:sz w:val="32"/>
          <w:szCs w:val="32"/>
          <w:lang w:val="en-US" w:eastAsia="zh-CN"/>
        </w:rPr>
        <w:t>4.质量要求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满足业主使用要求及行业相关规范</w:t>
      </w:r>
    </w:p>
    <w:p>
      <w:pPr>
        <w:keepNext w:val="0"/>
        <w:keepLines w:val="0"/>
        <w:pageBreakBefore w:val="0"/>
        <w:widowControl w:val="0"/>
        <w:kinsoku/>
        <w:wordWrap/>
        <w:overflowPunct/>
        <w:topLinePunct w:val="0"/>
        <w:autoSpaceDE/>
        <w:autoSpaceDN/>
        <w:bidi w:val="0"/>
        <w:snapToGrid w:val="0"/>
        <w:spacing w:line="360" w:lineRule="auto"/>
        <w:ind w:left="0" w:leftChars="0" w:right="0" w:rightChars="0" w:firstLine="640" w:firstLineChars="200"/>
        <w:textAlignment w:val="auto"/>
        <w:outlineLvl w:val="0"/>
        <w:rPr>
          <w:rFonts w:hint="eastAsia" w:ascii="楷体_GB2312" w:hAnsi="仿宋" w:eastAsia="楷体_GB2312"/>
          <w:sz w:val="32"/>
          <w:szCs w:val="32"/>
        </w:rPr>
      </w:pPr>
      <w:r>
        <w:rPr>
          <w:rFonts w:hint="eastAsia" w:ascii="楷体_GB2312" w:hAnsi="仿宋" w:eastAsia="楷体_GB2312"/>
          <w:sz w:val="32"/>
          <w:szCs w:val="32"/>
          <w:lang w:val="en-US" w:eastAsia="zh-CN"/>
        </w:rPr>
        <w:t>5.</w:t>
      </w:r>
      <w:r>
        <w:rPr>
          <w:rFonts w:hint="eastAsia" w:ascii="楷体_GB2312" w:hAnsi="仿宋" w:eastAsia="楷体_GB2312"/>
          <w:sz w:val="32"/>
          <w:szCs w:val="32"/>
        </w:rPr>
        <w:t>付款方式</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bookmarkStart w:id="7" w:name="OLE_LINK2"/>
      <w:r>
        <w:rPr>
          <w:rFonts w:hint="eastAsia" w:ascii="仿宋_GB2312" w:hAnsi="仿宋" w:eastAsia="仿宋_GB2312"/>
          <w:sz w:val="32"/>
          <w:szCs w:val="32"/>
          <w:lang w:val="en-US" w:eastAsia="zh-CN"/>
        </w:rPr>
        <w:t>（1）待安装完成验收合格后，付至合同金额的95%；</w:t>
      </w:r>
      <w:bookmarkEnd w:id="7"/>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（3）剩余5%作为质保金，在缺陷责任期（1年，验收合格之日起计算）满后，业主一次性付清。</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楷体_GB2312" w:hAnsi="仿宋" w:eastAsia="楷体_GB2312"/>
          <w:sz w:val="32"/>
          <w:szCs w:val="32"/>
        </w:rPr>
      </w:pPr>
      <w:r>
        <w:rPr>
          <w:rFonts w:hint="eastAsia" w:ascii="楷体_GB2312" w:hAnsi="仿宋" w:eastAsia="楷体_GB2312"/>
          <w:sz w:val="32"/>
          <w:szCs w:val="32"/>
          <w:lang w:val="en-US" w:eastAsia="zh-CN"/>
        </w:rPr>
        <w:t>6.</w:t>
      </w:r>
      <w:r>
        <w:rPr>
          <w:rFonts w:hint="eastAsia" w:ascii="楷体_GB2312" w:hAnsi="仿宋" w:eastAsia="楷体_GB2312"/>
          <w:sz w:val="32"/>
          <w:szCs w:val="32"/>
        </w:rPr>
        <w:t>其他</w:t>
      </w:r>
    </w:p>
    <w:p>
      <w:pPr>
        <w:pStyle w:val="20"/>
        <w:keepNext w:val="0"/>
        <w:keepLines w:val="0"/>
        <w:pageBreakBefore w:val="0"/>
        <w:widowControl w:val="0"/>
        <w:kinsoku/>
        <w:wordWrap/>
        <w:overflowPunct/>
        <w:topLinePunct w:val="0"/>
        <w:autoSpaceDE/>
        <w:autoSpaceDN/>
        <w:bidi w:val="0"/>
        <w:snapToGrid w:val="0"/>
        <w:spacing w:after="0" w:line="360" w:lineRule="auto"/>
        <w:ind w:left="0" w:leftChars="0" w:right="0" w:rightChars="0" w:firstLine="800" w:firstLineChars="250"/>
        <w:jc w:val="both"/>
        <w:textAlignment w:val="auto"/>
        <w:rPr>
          <w:rFonts w:hint="eastAsia" w:ascii="仿宋_GB2312" w:hAnsi="仿宋" w:eastAsia="仿宋_GB2312"/>
          <w:sz w:val="32"/>
          <w:szCs w:val="32"/>
        </w:rPr>
      </w:pPr>
      <w:r>
        <w:rPr>
          <w:rFonts w:hint="eastAsia" w:ascii="仿宋_GB2312" w:hAnsi="仿宋" w:eastAsia="仿宋_GB2312"/>
          <w:sz w:val="32"/>
          <w:szCs w:val="32"/>
        </w:rPr>
        <w:t>1、供应商必须在询价文件中对以上条款和服务承诺明确列出，承诺内容必须达到本篇及询价文书其他条款的要求。</w:t>
      </w:r>
    </w:p>
    <w:p>
      <w:pPr>
        <w:pStyle w:val="20"/>
        <w:keepNext w:val="0"/>
        <w:keepLines w:val="0"/>
        <w:pageBreakBefore w:val="0"/>
        <w:widowControl w:val="0"/>
        <w:kinsoku/>
        <w:wordWrap/>
        <w:overflowPunct/>
        <w:topLinePunct w:val="0"/>
        <w:autoSpaceDE/>
        <w:autoSpaceDN/>
        <w:bidi w:val="0"/>
        <w:snapToGrid w:val="0"/>
        <w:spacing w:after="0" w:line="360" w:lineRule="auto"/>
        <w:ind w:left="0" w:leftChars="0" w:right="0" w:rightChars="0" w:firstLine="800" w:firstLineChars="250"/>
        <w:jc w:val="both"/>
        <w:textAlignment w:val="auto"/>
        <w:rPr>
          <w:rFonts w:hint="eastAsia" w:ascii="仿宋_GB2312" w:hAnsi="仿宋" w:eastAsia="仿宋_GB2312"/>
          <w:sz w:val="32"/>
          <w:szCs w:val="32"/>
        </w:rPr>
      </w:pPr>
      <w:r>
        <w:rPr>
          <w:rFonts w:hint="eastAsia" w:ascii="仿宋_GB2312" w:hAnsi="仿宋" w:eastAsia="仿宋_GB2312"/>
          <w:sz w:val="32"/>
          <w:szCs w:val="32"/>
        </w:rPr>
        <w:t>2、其他未尽事宜由供需双方在采购合同中详细约定。</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 xml:space="preserve"> 10.询价文件制作要求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供应商提供的所有资料无论成交与否，均不予退还。本询价文书中要求的所有资料，供应商必须提供真实的、准确的，若供应商有弄虚作假、串通报价和欺骗行为，一经查实，由此而产生的经济损失、经济责任和一切后果由供应商承担，并按政府采购法的有关规定进行严肃处理。</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b w:val="0"/>
          <w:bCs/>
          <w:sz w:val="32"/>
          <w:szCs w:val="32"/>
          <w:u w:val="single"/>
        </w:rPr>
        <w:t>询价文件由资质文件、规格参数文件和报价表组成</w:t>
      </w:r>
      <w:r>
        <w:rPr>
          <w:rFonts w:hint="eastAsia" w:ascii="仿宋_GB2312" w:hAnsi="仿宋" w:eastAsia="仿宋_GB2312"/>
          <w:b w:val="0"/>
          <w:bCs/>
          <w:sz w:val="32"/>
          <w:szCs w:val="32"/>
        </w:rPr>
        <w:t>，</w:t>
      </w:r>
      <w:r>
        <w:rPr>
          <w:rFonts w:hint="eastAsia" w:ascii="仿宋_GB2312" w:hAnsi="仿宋" w:eastAsia="仿宋_GB2312"/>
          <w:sz w:val="32"/>
          <w:szCs w:val="32"/>
        </w:rPr>
        <w:t>各类文件按A4纸规格密封合并装订成一本，用信封密封。信封上注明项目名称、项目编号、供应商名称、“正本”、“副本”字样及“不准提前启封”字样</w:t>
      </w:r>
      <w:r>
        <w:rPr>
          <w:rFonts w:hint="eastAsia" w:ascii="仿宋_GB2312" w:hAnsi="仿宋" w:eastAsia="仿宋_GB2312"/>
          <w:sz w:val="32"/>
          <w:szCs w:val="32"/>
          <w:lang w:eastAsia="zh-CN"/>
        </w:rPr>
        <w:t>（一正一副）</w:t>
      </w:r>
      <w:r>
        <w:rPr>
          <w:rFonts w:hint="eastAsia" w:ascii="仿宋_GB2312" w:hAnsi="仿宋" w:eastAsia="仿宋_GB2312"/>
          <w:sz w:val="32"/>
          <w:szCs w:val="32"/>
        </w:rPr>
        <w:t>。信封的封口须加盖供应商公章或授权代表签字。未按规定密封将导致询价文件被拒绝接收。询价文件制作要求如下：</w:t>
      </w:r>
    </w:p>
    <w:p>
      <w:pPr>
        <w:snapToGrid w:val="0"/>
        <w:spacing w:line="560" w:lineRule="exact"/>
        <w:ind w:firstLine="640" w:firstLineChars="200"/>
        <w:outlineLvl w:val="0"/>
        <w:rPr>
          <w:rFonts w:hint="eastAsia" w:ascii="楷体_GB2312" w:hAnsi="仿宋" w:eastAsia="楷体_GB2312"/>
          <w:sz w:val="32"/>
          <w:szCs w:val="32"/>
        </w:rPr>
      </w:pPr>
      <w:r>
        <w:rPr>
          <w:rFonts w:hint="eastAsia" w:ascii="楷体_GB2312" w:hAnsi="仿宋" w:eastAsia="楷体_GB2312"/>
          <w:sz w:val="32"/>
          <w:szCs w:val="32"/>
        </w:rPr>
        <w:t>（一）资质文件内容要求</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1</w:t>
      </w:r>
      <w:r>
        <w:rPr>
          <w:rFonts w:hint="eastAsia" w:ascii="仿宋_GB2312" w:hAnsi="仿宋" w:eastAsia="仿宋_GB2312"/>
          <w:sz w:val="32"/>
          <w:szCs w:val="32"/>
          <w:lang w:eastAsia="zh-CN"/>
        </w:rPr>
        <w:t>、</w:t>
      </w:r>
      <w:r>
        <w:rPr>
          <w:rFonts w:hint="eastAsia" w:ascii="仿宋_GB2312" w:hAnsi="仿宋" w:eastAsia="仿宋_GB2312"/>
          <w:sz w:val="32"/>
          <w:szCs w:val="32"/>
        </w:rPr>
        <w:t>具有独立承担民事责任的能力；</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检查内容：有</w:t>
      </w:r>
      <w:r>
        <w:rPr>
          <w:rFonts w:hint="eastAsia" w:ascii="仿宋_GB2312" w:hAnsi="仿宋" w:eastAsia="仿宋_GB2312"/>
          <w:sz w:val="32"/>
          <w:szCs w:val="32"/>
          <w:lang w:eastAsia="zh-CN"/>
        </w:rPr>
        <w:t>合格的</w:t>
      </w:r>
      <w:r>
        <w:rPr>
          <w:rFonts w:hint="eastAsia" w:ascii="仿宋_GB2312" w:hAnsi="仿宋" w:eastAsia="仿宋_GB2312"/>
          <w:sz w:val="32"/>
          <w:szCs w:val="32"/>
        </w:rPr>
        <w:t>营业执照或生产经营许可证；供应商法定代表人身份证明和法定代表人授权代表委托书。</w:t>
      </w:r>
      <w:r>
        <w:rPr>
          <w:rFonts w:hint="eastAsia" w:ascii="仿宋_GB2312" w:hAnsi="仿宋" w:eastAsia="仿宋_GB2312"/>
          <w:sz w:val="32"/>
          <w:szCs w:val="32"/>
          <w:lang w:eastAsia="zh-CN"/>
        </w:rPr>
        <w:t>（以上提供复印件加盖公司鲜章原件备查）</w:t>
      </w:r>
    </w:p>
    <w:p>
      <w:pPr>
        <w:keepNext w:val="0"/>
        <w:keepLines w:val="0"/>
        <w:pageBreakBefore w:val="0"/>
        <w:widowControl w:val="0"/>
        <w:kinsoku/>
        <w:wordWrap/>
        <w:overflowPunct/>
        <w:topLinePunct w:val="0"/>
        <w:bidi w:val="0"/>
        <w:adjustRightInd w:val="0"/>
        <w:spacing w:line="360" w:lineRule="auto"/>
        <w:ind w:left="0" w:leftChars="0" w:right="0" w:rightChars="0" w:firstLine="960" w:firstLineChars="300"/>
        <w:jc w:val="both"/>
        <w:textAlignment w:val="auto"/>
        <w:rPr>
          <w:rFonts w:hint="eastAsia" w:ascii="仿宋_GB2312" w:hAnsi="仿宋" w:eastAsia="仿宋_GB2312"/>
          <w:sz w:val="32"/>
          <w:szCs w:val="32"/>
        </w:rPr>
      </w:pPr>
      <w:r>
        <w:rPr>
          <w:rFonts w:hint="eastAsia" w:ascii="仿宋_GB2312" w:hAnsi="仿宋" w:eastAsia="仿宋_GB2312"/>
          <w:sz w:val="32"/>
          <w:szCs w:val="32"/>
        </w:rPr>
        <w:t>2、具有履行合同所必需专业技术能力；</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 xml:space="preserve">  以上所有证照必须年审合格，且在有效期内；函件必须为加盖鲜章的原件；复印件必须清晰可见，且加盖供应商单位鲜章。</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二</w:t>
      </w:r>
      <w:r>
        <w:rPr>
          <w:rFonts w:hint="eastAsia" w:ascii="仿宋_GB2312" w:hAnsi="仿宋" w:eastAsia="仿宋_GB2312"/>
          <w:sz w:val="32"/>
          <w:szCs w:val="32"/>
        </w:rPr>
        <w:t>）报价表填写要求</w:t>
      </w:r>
    </w:p>
    <w:p>
      <w:pPr>
        <w:tabs>
          <w:tab w:val="left" w:pos="567"/>
        </w:tabs>
        <w:adjustRightInd w:val="0"/>
        <w:spacing w:line="560" w:lineRule="exact"/>
        <w:ind w:firstLine="630"/>
        <w:rPr>
          <w:rFonts w:hint="eastAsia" w:ascii="仿宋_GB2312" w:hAnsi="仿宋" w:eastAsia="仿宋_GB2312"/>
          <w:sz w:val="32"/>
          <w:szCs w:val="32"/>
        </w:rPr>
      </w:pPr>
      <w:r>
        <w:rPr>
          <w:rFonts w:hint="eastAsia" w:ascii="仿宋_GB2312" w:hAnsi="仿宋" w:eastAsia="仿宋_GB2312"/>
          <w:sz w:val="32"/>
          <w:szCs w:val="32"/>
        </w:rPr>
        <w:t>1、询价一览表（详见“附件1”）</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供应商在不超出经营范围且符合资质的情况下进行报价</w:t>
      </w:r>
      <w:r>
        <w:rPr>
          <w:rFonts w:hint="eastAsia" w:ascii="仿宋_GB2312" w:hAnsi="仿宋" w:eastAsia="仿宋_GB2312"/>
          <w:sz w:val="32"/>
          <w:szCs w:val="32"/>
          <w:lang w:eastAsia="zh-CN"/>
        </w:rPr>
        <w:t>，</w:t>
      </w:r>
      <w:r>
        <w:rPr>
          <w:rFonts w:hint="eastAsia" w:ascii="仿宋_GB2312" w:hAnsi="仿宋" w:eastAsia="仿宋_GB2312"/>
          <w:sz w:val="32"/>
          <w:szCs w:val="32"/>
        </w:rPr>
        <w:t>报价要求为：</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（1）对项目的报价应填报《询价一览表》(按照附件格式填写)。</w:t>
      </w: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（2）本次报价以询价文书提供的计算，供应商一次性报出不得更改的唯一价格。</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报价表应由法人授权代表人签字并加盖单位公章，未签字或未加盖公章的，视为无效。报价表按“附件1”格式填写密封后递交，若大写与小写金额不一致，以大写金额为准。</w:t>
      </w:r>
    </w:p>
    <w:p>
      <w:pPr>
        <w:keepNext w:val="0"/>
        <w:keepLines w:val="0"/>
        <w:pageBreakBefore w:val="0"/>
        <w:widowControl w:val="0"/>
        <w:tabs>
          <w:tab w:val="left" w:pos="567"/>
        </w:tabs>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严重偏离市场平均价格的报价不被接受。</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11、询价保证金</w:t>
      </w:r>
    </w:p>
    <w:p>
      <w:pPr>
        <w:keepNext w:val="0"/>
        <w:keepLines w:val="0"/>
        <w:pageBreakBefore w:val="0"/>
        <w:widowControl w:val="0"/>
        <w:kinsoku/>
        <w:wordWrap/>
        <w:overflowPunct/>
        <w:topLinePunct w:val="0"/>
        <w:bidi w:val="0"/>
        <w:adjustRightInd w:val="0"/>
        <w:spacing w:line="360" w:lineRule="auto"/>
        <w:ind w:left="0" w:leftChars="0" w:right="0" w:rightChars="0" w:firstLine="640" w:firstLineChars="200"/>
        <w:jc w:val="both"/>
        <w:textAlignment w:val="auto"/>
        <w:outlineLvl w:val="9"/>
        <w:rPr>
          <w:rFonts w:hint="eastAsia" w:ascii="仿宋_GB2312" w:hAnsi="仿宋" w:eastAsia="仿宋_GB2312"/>
          <w:sz w:val="32"/>
          <w:szCs w:val="32"/>
        </w:rPr>
      </w:pPr>
      <w:r>
        <w:rPr>
          <w:rFonts w:hint="eastAsia" w:ascii="仿宋_GB2312" w:hAnsi="仿宋" w:eastAsia="仿宋_GB2312"/>
          <w:sz w:val="32"/>
          <w:szCs w:val="32"/>
        </w:rPr>
        <w:t>保证金为询价采购的有效约束条件。供应商应向我</w:t>
      </w:r>
      <w:r>
        <w:rPr>
          <w:rFonts w:hint="eastAsia" w:ascii="仿宋_GB2312" w:hAnsi="仿宋" w:eastAsia="仿宋_GB2312"/>
          <w:sz w:val="32"/>
          <w:szCs w:val="32"/>
          <w:lang w:eastAsia="zh-CN"/>
        </w:rPr>
        <w:t>司</w:t>
      </w:r>
      <w:r>
        <w:rPr>
          <w:rFonts w:hint="eastAsia" w:ascii="仿宋_GB2312" w:hAnsi="仿宋" w:eastAsia="仿宋_GB2312"/>
          <w:sz w:val="32"/>
          <w:szCs w:val="32"/>
        </w:rPr>
        <w:t>按照本询价文书第</w:t>
      </w:r>
      <w:r>
        <w:rPr>
          <w:rFonts w:hint="eastAsia" w:ascii="仿宋_GB2312" w:hAnsi="仿宋" w:eastAsia="仿宋_GB2312"/>
          <w:sz w:val="32"/>
          <w:szCs w:val="32"/>
          <w:lang w:val="en-US" w:eastAsia="zh-CN"/>
        </w:rPr>
        <w:t>7</w:t>
      </w:r>
      <w:r>
        <w:rPr>
          <w:rFonts w:hint="eastAsia" w:ascii="仿宋_GB2312" w:hAnsi="仿宋" w:eastAsia="仿宋_GB2312"/>
          <w:sz w:val="32"/>
          <w:szCs w:val="32"/>
        </w:rPr>
        <w:t>条要求缴纳保证金。询价采购会议结束后，未成交的供应商</w:t>
      </w:r>
      <w:r>
        <w:rPr>
          <w:rFonts w:hint="eastAsia" w:ascii="仿宋_GB2312" w:hAnsi="仿宋" w:eastAsia="仿宋_GB2312"/>
          <w:sz w:val="32"/>
          <w:szCs w:val="32"/>
          <w:lang w:eastAsia="zh-CN"/>
        </w:rPr>
        <w:t>按本招标文件第</w:t>
      </w:r>
      <w:r>
        <w:rPr>
          <w:rFonts w:hint="eastAsia" w:ascii="仿宋_GB2312" w:hAnsi="仿宋" w:eastAsia="仿宋_GB2312"/>
          <w:sz w:val="32"/>
          <w:szCs w:val="32"/>
          <w:lang w:val="en-US" w:eastAsia="zh-CN"/>
        </w:rPr>
        <w:t>7条第4款规定</w:t>
      </w:r>
      <w:r>
        <w:rPr>
          <w:rFonts w:hint="eastAsia" w:ascii="仿宋_GB2312" w:hAnsi="仿宋" w:eastAsia="仿宋_GB2312"/>
          <w:sz w:val="32"/>
          <w:szCs w:val="32"/>
        </w:rPr>
        <w:t>如数退回保证金，成交供应商缴纳的保证金签订合同后</w:t>
      </w:r>
      <w:r>
        <w:rPr>
          <w:rFonts w:hint="eastAsia" w:ascii="仿宋_GB2312" w:hAnsi="仿宋" w:eastAsia="仿宋_GB2312"/>
          <w:sz w:val="32"/>
          <w:szCs w:val="32"/>
          <w:lang w:eastAsia="zh-CN"/>
        </w:rPr>
        <w:t>自动转为履约保证金</w:t>
      </w:r>
      <w:r>
        <w:rPr>
          <w:rFonts w:hint="eastAsia" w:ascii="仿宋_GB2312" w:hAnsi="仿宋" w:eastAsia="仿宋_GB2312"/>
          <w:sz w:val="32"/>
          <w:szCs w:val="32"/>
        </w:rPr>
        <w:t>（保证金不计利息）。</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发生下列情况之一的保证金不予退还：</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（一）供应商在询价截止期后，询价有效期内撤回其询价；</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（二）成交供应商未按规定提交履约保证金的；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（三）供应商在投标过程中弄虚作假，提供虚假材料的；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（四）成交供应商无正当理由不与采购人签订合同的；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（五）成交供应商将成交项目转让给他人或者在询价文件中未说明且未经采购人同意，将成交项目分包给他人的；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（六）成交供应商拒绝履行合同义务的；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（七）其他严重扰乱招投标程序的。</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12、无效报价情形</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（一）资质审查不合格的（即供应商提交的资质文件不符合询价文书资质文件内容要求的）；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（二）供应商超出营业范围询价的；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（三）询价文件未密封的；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（四）询价文件逾期送达的；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（五）询价保证金不足的；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（六）询价文件与询价文书实质性要求有严重背离的；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（七）没有按照询价文书要求由询价供应商法定代表人或授权代表签字并加盖公章的；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（八）报价超过最高限价的；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（九）询价文件未按规定格式和要求填写，内容不全或字迹模糊，辨认不清而影响评标定标的；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（十）未完全响应本询价文书规格参数及商务条款的；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（十一）询价文件出现多个投报方案或报价的；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（十二）法定代表人为同一个人的两个及两个以上法人，母公司、全资子公司及其控股公司，在同一设备询价中同时参与询价的；</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outlineLvl w:val="0"/>
        <w:rPr>
          <w:rFonts w:hint="eastAsia" w:ascii="仿宋_GB2312" w:hAnsi="仿宋" w:eastAsia="仿宋_GB2312"/>
          <w:sz w:val="32"/>
          <w:szCs w:val="32"/>
        </w:rPr>
      </w:pPr>
      <w:r>
        <w:rPr>
          <w:rFonts w:hint="eastAsia" w:ascii="仿宋_GB2312" w:hAnsi="仿宋" w:eastAsia="仿宋_GB2312"/>
          <w:sz w:val="32"/>
          <w:szCs w:val="32"/>
        </w:rPr>
        <w:t xml:space="preserve"> （十三）询价文件附有采购人不能接受的条件。</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13、成交供应商的确定</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（一）资格评审合格的投标人进入投标报价评审。投标报价最低为第一候选人，次者为第二候选人，以此类推确定候选人。如第一、第二候选人放弃，依次替补。</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（二）按第（一）条确定排名，若第一候选人出现并列时，以抽签方式确定排名名次顺序。</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若成交供应商无故放弃成交资格，保证金不予退还，由此而产生的经济损失、经济责任和一切后果由成交供应商承担，并按政府采购法的有关规定进行严肃处理。成交供应商放弃成交资格后，排名其后第一位的供应商报价不高于原成交供应商5%的，可以确定其为成交供应商；否则应重新组织采购。</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（四）结果公示：重庆公路物流基地官方网站</w:t>
      </w:r>
      <w:r>
        <w:rPr>
          <w:rFonts w:hint="eastAsia" w:ascii="仿宋_GB2312" w:hAnsi="仿宋" w:eastAsia="仿宋_GB2312"/>
          <w:sz w:val="32"/>
          <w:szCs w:val="32"/>
          <w:lang w:eastAsia="zh-CN"/>
        </w:rPr>
        <w:t>和重庆市巴南区公共资源交易网</w:t>
      </w:r>
      <w:r>
        <w:rPr>
          <w:rFonts w:hint="eastAsia" w:ascii="仿宋_GB2312" w:hAnsi="仿宋" w:eastAsia="仿宋_GB2312"/>
          <w:sz w:val="32"/>
          <w:szCs w:val="32"/>
        </w:rPr>
        <w:t>上</w:t>
      </w:r>
      <w:r>
        <w:rPr>
          <w:rFonts w:hint="eastAsia" w:ascii="仿宋_GB2312" w:hAnsi="仿宋" w:eastAsia="仿宋_GB2312"/>
          <w:sz w:val="32"/>
          <w:szCs w:val="32"/>
          <w:lang w:eastAsia="zh-CN"/>
        </w:rPr>
        <w:t>同时</w:t>
      </w:r>
      <w:r>
        <w:rPr>
          <w:rFonts w:hint="eastAsia" w:ascii="仿宋_GB2312" w:hAnsi="仿宋" w:eastAsia="仿宋_GB2312"/>
          <w:sz w:val="32"/>
          <w:szCs w:val="32"/>
        </w:rPr>
        <w:t>公示</w:t>
      </w:r>
      <w:r>
        <w:rPr>
          <w:rFonts w:hint="eastAsia" w:ascii="仿宋_GB2312" w:hAnsi="仿宋" w:eastAsia="仿宋_GB2312"/>
          <w:sz w:val="32"/>
          <w:szCs w:val="32"/>
          <w:lang w:eastAsia="zh-CN"/>
        </w:rPr>
        <w:t>。</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14、废标条款</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有下列情形之一的，重新组织采购或取消本次采购：</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（一）符合专业条件的供应商或者对询价文书作实质响应的供应商不足3家的；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（二）出现影响采购公正的违法、违规行为的；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（三）供应商报价均超过了采购预算，采购人不能支付的；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（四）因重大变故，采购任务取消的。</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rPr>
          <w:rFonts w:hint="eastAsia" w:ascii="新宋体" w:hAnsi="新宋体" w:eastAsia="新宋体" w:cs="宋体"/>
          <w:kern w:val="0"/>
          <w:szCs w:val="21"/>
        </w:rPr>
      </w:pPr>
      <w:r>
        <w:rPr>
          <w:rFonts w:hint="eastAsia" w:ascii="仿宋_GB2312" w:hAnsi="仿宋" w:eastAsia="仿宋_GB2312"/>
          <w:b/>
          <w:bCs/>
          <w:sz w:val="32"/>
          <w:szCs w:val="32"/>
          <w:lang w:val="en-US" w:eastAsia="zh-CN"/>
        </w:rPr>
        <w:t>15、重新招标、二次招标和不再招标</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 投标截止时间止，投标人少于 3 个的；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2.经评标委员会评审后否决所有投标的。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3.经评审后，如合格的投标人少于三个的，且明显缺乏竞争的，评标委员会可以否决全部投标，招标人将重新组织招标。</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4.重新招标后投标人仍少于3个，按法定程序开标和评标，确定中标人。经评审无合格投标人，属于必须审批或核准的工程建设项目，经原审批或核准部门批准后不再进行招标。</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16、成交裁定机构</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本次采购项目的裁定机构为询价小组，负责成交供应商的确定及争议事项的裁定。</w:t>
      </w:r>
    </w:p>
    <w:p>
      <w:pPr>
        <w:keepNext w:val="0"/>
        <w:keepLines w:val="0"/>
        <w:pageBreakBefore w:val="0"/>
        <w:widowControl w:val="0"/>
        <w:tabs>
          <w:tab w:val="left" w:pos="3980"/>
          <w:tab w:val="left" w:pos="7160"/>
        </w:tabs>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17、联系方式</w:t>
      </w:r>
    </w:p>
    <w:p>
      <w:pPr>
        <w:keepNext w:val="0"/>
        <w:keepLines w:val="0"/>
        <w:pageBreakBefore w:val="0"/>
        <w:kinsoku/>
        <w:wordWrap/>
        <w:overflowPunct/>
        <w:topLinePunct w:val="0"/>
        <w:bidi w:val="0"/>
        <w:snapToGri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采购人：</w:t>
      </w:r>
      <w:r>
        <w:rPr>
          <w:rFonts w:hint="eastAsia" w:ascii="仿宋_GB2312" w:hAnsi="仿宋" w:eastAsia="仿宋_GB2312"/>
          <w:sz w:val="32"/>
          <w:szCs w:val="32"/>
          <w:lang w:eastAsia="zh-CN"/>
        </w:rPr>
        <w:t>重庆南彭贸易物流基地开发有限公司</w:t>
      </w:r>
    </w:p>
    <w:p>
      <w:pPr>
        <w:keepNext w:val="0"/>
        <w:keepLines w:val="0"/>
        <w:pageBreakBefore w:val="0"/>
        <w:widowControl/>
        <w:kinsoku/>
        <w:wordWrap/>
        <w:overflowPunct/>
        <w:topLinePunct w:val="0"/>
        <w:bidi w:val="0"/>
        <w:spacing w:line="360" w:lineRule="auto"/>
        <w:ind w:left="0" w:leftChars="0" w:right="0" w:rightChars="0" w:firstLine="640" w:firstLineChars="200"/>
        <w:jc w:val="left"/>
        <w:textAlignment w:val="auto"/>
        <w:rPr>
          <w:rFonts w:hint="eastAsia" w:ascii="仿宋_GB2312" w:hAnsi="仿宋" w:eastAsia="仿宋_GB2312" w:cs="宋体"/>
          <w:bCs/>
          <w:kern w:val="0"/>
          <w:sz w:val="32"/>
          <w:szCs w:val="32"/>
        </w:rPr>
      </w:pPr>
      <w:r>
        <w:rPr>
          <w:rFonts w:hint="eastAsia" w:ascii="仿宋_GB2312" w:hAnsi="仿宋" w:eastAsia="仿宋_GB2312"/>
          <w:sz w:val="32"/>
          <w:szCs w:val="32"/>
        </w:rPr>
        <w:t>联系人：</w:t>
      </w:r>
      <w:r>
        <w:rPr>
          <w:rFonts w:hint="eastAsia" w:ascii="仿宋_GB2312" w:hAnsi="仿宋" w:eastAsia="仿宋_GB2312" w:cs="宋体"/>
          <w:bCs/>
          <w:kern w:val="0"/>
          <w:sz w:val="32"/>
          <w:szCs w:val="32"/>
          <w:lang w:eastAsia="zh-CN"/>
        </w:rPr>
        <w:t>何先生、钟先生</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cs="宋体"/>
          <w:bCs/>
          <w:kern w:val="0"/>
          <w:sz w:val="32"/>
          <w:szCs w:val="32"/>
        </w:rPr>
      </w:pPr>
      <w:r>
        <w:rPr>
          <w:rFonts w:hint="eastAsia" w:ascii="仿宋_GB2312" w:hAnsi="仿宋" w:eastAsia="仿宋_GB2312"/>
          <w:sz w:val="32"/>
          <w:szCs w:val="32"/>
        </w:rPr>
        <w:t xml:space="preserve">联系电话：023-62860556 </w:t>
      </w:r>
    </w:p>
    <w:p>
      <w:pPr>
        <w:keepNext w:val="0"/>
        <w:keepLines w:val="0"/>
        <w:pageBreakBefore w:val="0"/>
        <w:kinsoku/>
        <w:wordWrap/>
        <w:overflowPunct/>
        <w:topLinePunct w:val="0"/>
        <w:bidi w:val="0"/>
        <w:adjustRightInd w:val="0"/>
        <w:spacing w:line="360" w:lineRule="auto"/>
        <w:ind w:left="0" w:leftChars="0" w:right="0" w:rightChars="0"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附件：1、询价文件格式目录</w:t>
      </w:r>
    </w:p>
    <w:p>
      <w:pPr>
        <w:keepNext w:val="0"/>
        <w:keepLines w:val="0"/>
        <w:pageBreakBefore w:val="0"/>
        <w:kinsoku/>
        <w:wordWrap/>
        <w:overflowPunct/>
        <w:topLinePunct w:val="0"/>
        <w:bidi w:val="0"/>
        <w:adjustRightInd w:val="0"/>
        <w:spacing w:line="360" w:lineRule="auto"/>
        <w:ind w:left="0" w:leftChars="0" w:right="0" w:rightChars="0" w:firstLine="1600" w:firstLineChars="5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、合同范本</w:t>
      </w:r>
    </w:p>
    <w:p>
      <w:pPr>
        <w:spacing w:line="560" w:lineRule="exact"/>
        <w:rPr>
          <w:rFonts w:hint="eastAsia" w:ascii="仿宋_GB2312" w:hAnsi="仿宋" w:eastAsia="仿宋_GB2312"/>
          <w:sz w:val="32"/>
          <w:szCs w:val="32"/>
          <w:lang w:eastAsia="zh-CN"/>
        </w:rPr>
      </w:pPr>
    </w:p>
    <w:p>
      <w:pPr>
        <w:spacing w:line="560" w:lineRule="exact"/>
        <w:rPr>
          <w:rFonts w:hint="eastAsia" w:ascii="仿宋_GB2312" w:hAnsi="仿宋" w:eastAsia="仿宋_GB2312"/>
          <w:b/>
          <w:kern w:val="0"/>
          <w:sz w:val="32"/>
          <w:szCs w:val="32"/>
        </w:rPr>
      </w:pPr>
      <w:r>
        <w:rPr>
          <w:rFonts w:hint="eastAsia" w:ascii="仿宋_GB2312" w:hAnsi="仿宋" w:eastAsia="仿宋_GB2312"/>
          <w:sz w:val="32"/>
          <w:szCs w:val="32"/>
        </w:rPr>
        <w:t>附件1：</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询价文件格式目录</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r>
        <w:rPr>
          <w:rFonts w:hint="eastAsia" w:ascii="黑体" w:hAnsi="仿宋" w:eastAsia="黑体"/>
          <w:sz w:val="32"/>
          <w:szCs w:val="32"/>
          <w:lang w:eastAsia="zh-CN"/>
        </w:rPr>
        <w:t>一</w:t>
      </w:r>
      <w:r>
        <w:rPr>
          <w:rFonts w:hint="eastAsia" w:ascii="黑体" w:hAnsi="仿宋" w:eastAsia="黑体"/>
          <w:sz w:val="32"/>
          <w:szCs w:val="32"/>
        </w:rPr>
        <w:t>、投标文件封面</w:t>
      </w:r>
    </w:p>
    <w:p>
      <w:pPr>
        <w:tabs>
          <w:tab w:val="left" w:pos="2580"/>
          <w:tab w:val="left" w:pos="5940"/>
        </w:tabs>
        <w:autoSpaceDE w:val="0"/>
        <w:autoSpaceDN w:val="0"/>
        <w:adjustRightInd w:val="0"/>
        <w:snapToGrid w:val="0"/>
        <w:spacing w:line="360" w:lineRule="auto"/>
        <w:jc w:val="left"/>
        <w:rPr>
          <w:rFonts w:hint="eastAsia" w:ascii="仿宋_GB2312" w:hAnsi="仿宋" w:eastAsia="仿宋_GB2312"/>
          <w:kern w:val="0"/>
          <w:sz w:val="24"/>
          <w:u w:val="single"/>
        </w:rPr>
      </w:pPr>
    </w:p>
    <w:p>
      <w:pPr>
        <w:tabs>
          <w:tab w:val="left" w:pos="3395"/>
          <w:tab w:val="left" w:pos="5940"/>
        </w:tabs>
        <w:autoSpaceDE w:val="0"/>
        <w:autoSpaceDN w:val="0"/>
        <w:adjustRightInd w:val="0"/>
        <w:snapToGrid w:val="0"/>
        <w:spacing w:line="360" w:lineRule="auto"/>
        <w:jc w:val="left"/>
        <w:rPr>
          <w:rFonts w:hint="eastAsia" w:ascii="仿宋_GB2312" w:hAnsi="仿宋" w:eastAsia="仿宋_GB2312" w:cs="MingLiU"/>
          <w:b/>
          <w:kern w:val="0"/>
          <w:sz w:val="24"/>
        </w:rPr>
      </w:pPr>
      <w:r>
        <w:rPr>
          <w:rFonts w:hint="eastAsia" w:ascii="仿宋_GB2312" w:hAnsi="仿宋" w:eastAsia="仿宋_GB2312"/>
          <w:b/>
          <w:kern w:val="0"/>
          <w:sz w:val="24"/>
          <w:u w:val="single"/>
        </w:rPr>
        <w:tab/>
      </w:r>
      <w:r>
        <w:rPr>
          <w:rFonts w:hint="eastAsia" w:ascii="仿宋_GB2312" w:hAnsi="仿宋" w:eastAsia="仿宋_GB2312" w:cs="MingLiU"/>
          <w:b/>
          <w:w w:val="99"/>
          <w:kern w:val="0"/>
          <w:sz w:val="24"/>
        </w:rPr>
        <w:t>（项目名称</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b/>
          <w:kern w:val="0"/>
          <w:sz w:val="24"/>
          <w:u w:val="single"/>
        </w:rPr>
        <w:t xml:space="preserve"> </w:t>
      </w:r>
      <w:r>
        <w:rPr>
          <w:rFonts w:hint="eastAsia" w:ascii="仿宋_GB2312" w:hAnsi="仿宋" w:eastAsia="仿宋_GB2312" w:cs="MingLiU"/>
          <w:b/>
          <w:w w:val="99"/>
          <w:kern w:val="0"/>
          <w:sz w:val="24"/>
        </w:rPr>
        <w:t xml:space="preserve">  采购项目</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r>
        <w:rPr>
          <w:rFonts w:hint="eastAsia" w:ascii="仿宋_GB2312" w:hAnsi="仿宋" w:eastAsia="仿宋_GB2312" w:cs="MingLiU"/>
          <w:kern w:val="0"/>
          <w:sz w:val="24"/>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仿宋_GB2312" w:hAnsi="仿宋" w:eastAsia="仿宋_GB2312" w:cs="MingLiU"/>
          <w:kern w:val="0"/>
          <w:sz w:val="24"/>
        </w:rPr>
      </w:pPr>
    </w:p>
    <w:p>
      <w:pPr>
        <w:tabs>
          <w:tab w:val="left" w:pos="3600"/>
          <w:tab w:val="left" w:pos="4480"/>
          <w:tab w:val="left" w:pos="536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kern w:val="0"/>
          <w:sz w:val="24"/>
        </w:rPr>
        <w:t>询  价  文  件</w:t>
      </w: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autoSpaceDE w:val="0"/>
        <w:autoSpaceDN w:val="0"/>
        <w:adjustRightInd w:val="0"/>
        <w:snapToGrid w:val="0"/>
        <w:spacing w:line="360" w:lineRule="auto"/>
        <w:jc w:val="left"/>
        <w:rPr>
          <w:rFonts w:hint="eastAsia" w:ascii="仿宋_GB2312" w:hAnsi="仿宋" w:eastAsia="仿宋_GB2312" w:cs="MingLiU"/>
          <w:b/>
          <w:kern w:val="0"/>
          <w:sz w:val="24"/>
        </w:rPr>
      </w:pP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b/>
          <w:w w:val="99"/>
          <w:kern w:val="0"/>
          <w:sz w:val="24"/>
        </w:rPr>
      </w:pPr>
      <w:r>
        <w:rPr>
          <w:rFonts w:hint="eastAsia" w:ascii="仿宋_GB2312" w:hAnsi="仿宋" w:eastAsia="仿宋_GB2312" w:cs="MingLiU"/>
          <w:b/>
          <w:w w:val="99"/>
          <w:kern w:val="0"/>
          <w:sz w:val="24"/>
        </w:rPr>
        <w:t>投标人</w:t>
      </w:r>
      <w:r>
        <w:rPr>
          <w:rFonts w:hint="eastAsia" w:ascii="仿宋_GB2312" w:hAnsi="仿宋" w:eastAsia="仿宋_GB2312" w:cs="MingLiU"/>
          <w:b/>
          <w:spacing w:val="1"/>
          <w:w w:val="99"/>
          <w:kern w:val="0"/>
          <w:sz w:val="24"/>
        </w:rPr>
        <w:t>：</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（盖单位公章）</w:t>
      </w:r>
    </w:p>
    <w:p>
      <w:pPr>
        <w:tabs>
          <w:tab w:val="left" w:pos="6080"/>
          <w:tab w:val="left" w:pos="664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rPr>
        <w:t>法定代表人或其委托代理人：</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（签字）</w:t>
      </w:r>
    </w:p>
    <w:p>
      <w:pPr>
        <w:tabs>
          <w:tab w:val="left" w:pos="3280"/>
          <w:tab w:val="left" w:pos="4680"/>
          <w:tab w:val="left" w:pos="6080"/>
        </w:tabs>
        <w:autoSpaceDE w:val="0"/>
        <w:autoSpaceDN w:val="0"/>
        <w:adjustRightInd w:val="0"/>
        <w:snapToGrid w:val="0"/>
        <w:spacing w:line="360" w:lineRule="auto"/>
        <w:jc w:val="center"/>
        <w:rPr>
          <w:rFonts w:hint="eastAsia" w:ascii="仿宋_GB2312" w:hAnsi="仿宋" w:eastAsia="仿宋_GB2312" w:cs="MingLiU"/>
          <w:b/>
          <w:kern w:val="0"/>
          <w:sz w:val="24"/>
        </w:rPr>
      </w:pPr>
      <w:r>
        <w:rPr>
          <w:rFonts w:hint="eastAsia" w:ascii="仿宋_GB2312" w:hAnsi="仿宋" w:eastAsia="仿宋_GB2312" w:cs="MingLiU"/>
          <w:b/>
          <w:w w:val="99"/>
          <w:kern w:val="0"/>
          <w:sz w:val="24"/>
          <w:u w:val="single"/>
        </w:rPr>
        <w:t xml:space="preserve">     　</w:t>
      </w:r>
      <w:r>
        <w:rPr>
          <w:rFonts w:hint="eastAsia" w:ascii="仿宋_GB2312" w:hAnsi="仿宋" w:eastAsia="仿宋_GB2312" w:cs="MingLiU"/>
          <w:b/>
          <w:w w:val="99"/>
          <w:kern w:val="0"/>
          <w:sz w:val="24"/>
        </w:rPr>
        <w:t>年</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月</w:t>
      </w:r>
      <w:r>
        <w:rPr>
          <w:rFonts w:hint="eastAsia" w:ascii="仿宋_GB2312" w:hAnsi="仿宋" w:eastAsia="仿宋_GB2312" w:cs="MingLiU"/>
          <w:b/>
          <w:w w:val="198"/>
          <w:kern w:val="0"/>
          <w:sz w:val="24"/>
          <w:u w:val="single"/>
        </w:rPr>
        <w:t xml:space="preserve">  </w:t>
      </w:r>
      <w:r>
        <w:rPr>
          <w:rFonts w:hint="eastAsia" w:ascii="仿宋_GB2312" w:hAnsi="仿宋" w:eastAsia="仿宋_GB2312" w:cs="MingLiU"/>
          <w:b/>
          <w:w w:val="99"/>
          <w:kern w:val="0"/>
          <w:sz w:val="24"/>
        </w:rPr>
        <w:t>日</w:t>
      </w:r>
    </w:p>
    <w:p>
      <w:pPr>
        <w:snapToGrid w:val="0"/>
        <w:spacing w:line="560" w:lineRule="exact"/>
        <w:rPr>
          <w:rFonts w:hint="eastAsia" w:ascii="黑体" w:hAnsi="仿宋" w:eastAsia="黑体"/>
          <w:sz w:val="32"/>
          <w:szCs w:val="32"/>
        </w:rPr>
      </w:pPr>
      <w:r>
        <w:rPr>
          <w:rFonts w:hint="eastAsia" w:hAnsi="仿宋"/>
          <w:kern w:val="0"/>
        </w:rPr>
        <w:br w:type="page"/>
      </w:r>
    </w:p>
    <w:p>
      <w:pPr>
        <w:snapToGrid w:val="0"/>
        <w:spacing w:line="560" w:lineRule="exact"/>
        <w:ind w:firstLine="640" w:firstLineChars="200"/>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lang w:eastAsia="zh-CN"/>
        </w:rPr>
        <w:t>二</w:t>
      </w:r>
      <w:r>
        <w:rPr>
          <w:rFonts w:hint="eastAsia" w:ascii="黑体" w:hAnsi="仿宋" w:eastAsia="黑体"/>
          <w:sz w:val="32"/>
          <w:szCs w:val="32"/>
        </w:rPr>
        <w:t>、资质文件</w:t>
      </w:r>
    </w:p>
    <w:p>
      <w:pPr>
        <w:spacing w:line="560" w:lineRule="exact"/>
        <w:rPr>
          <w:rFonts w:hint="eastAsia" w:ascii="仿宋_GB2312" w:hAnsi="仿宋" w:eastAsia="仿宋_GB2312"/>
          <w:b/>
          <w:kern w:val="0"/>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（一）有</w:t>
      </w:r>
      <w:r>
        <w:rPr>
          <w:rFonts w:hint="eastAsia" w:ascii="仿宋_GB2312" w:hAnsi="仿宋" w:eastAsia="仿宋_GB2312"/>
          <w:sz w:val="32"/>
          <w:szCs w:val="32"/>
          <w:lang w:eastAsia="zh-CN"/>
        </w:rPr>
        <w:t>合格有效的</w:t>
      </w:r>
      <w:r>
        <w:rPr>
          <w:rFonts w:hint="eastAsia" w:ascii="仿宋_GB2312" w:hAnsi="仿宋" w:eastAsia="仿宋_GB2312"/>
          <w:sz w:val="32"/>
          <w:szCs w:val="32"/>
        </w:rPr>
        <w:t>营业执照、经营许可证正副本复印件（加盖鲜章）。</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注：供应商投标时资质原件备查。</w:t>
      </w: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ind w:firstLine="640" w:firstLineChars="200"/>
        <w:rPr>
          <w:rFonts w:hint="eastAsia" w:ascii="仿宋_GB2312" w:hAnsi="仿宋" w:eastAsia="仿宋_GB2312"/>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rPr>
          <w:rFonts w:hint="eastAsia" w:ascii="黑体" w:hAnsi="仿宋" w:eastAsia="黑体"/>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三、法定代表人身份证明书</w:t>
      </w: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p>
    <w:p>
      <w:pPr>
        <w:spacing w:line="560" w:lineRule="exact"/>
        <w:ind w:firstLine="2720" w:firstLineChars="850"/>
        <w:rPr>
          <w:rFonts w:hint="eastAsia" w:ascii="仿宋_GB2312" w:hAnsi="仿宋" w:eastAsia="仿宋_GB2312"/>
          <w:b/>
          <w:sz w:val="32"/>
          <w:szCs w:val="32"/>
        </w:rPr>
      </w:pPr>
      <w:r>
        <w:rPr>
          <w:rFonts w:hint="eastAsia" w:ascii="仿宋_GB2312" w:hAnsi="仿宋" w:eastAsia="仿宋_GB2312"/>
          <w:b/>
          <w:sz w:val="32"/>
          <w:szCs w:val="32"/>
        </w:rPr>
        <w:t>法定代表人身份证明</w:t>
      </w:r>
    </w:p>
    <w:p>
      <w:pPr>
        <w:tabs>
          <w:tab w:val="left" w:pos="556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投标人名称：</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单位性质：</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地址：</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2520"/>
          <w:tab w:val="left" w:pos="3836"/>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成立时间：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u w:val="single"/>
        </w:rPr>
        <w:t xml:space="preserve"> </w:t>
      </w:r>
      <w:r>
        <w:rPr>
          <w:rFonts w:hint="eastAsia" w:ascii="仿宋_GB2312" w:hAnsi="仿宋" w:eastAsia="仿宋_GB2312" w:cs="MingLiU"/>
          <w:spacing w:val="-1"/>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 xml:space="preserve">       </w:t>
      </w:r>
      <w:r>
        <w:rPr>
          <w:rFonts w:hint="eastAsia" w:ascii="仿宋_GB2312" w:hAnsi="仿宋" w:eastAsia="仿宋_GB2312" w:cs="MingLiU"/>
          <w:kern w:val="0"/>
          <w:sz w:val="32"/>
          <w:szCs w:val="32"/>
        </w:rPr>
        <w:t>日</w:t>
      </w:r>
    </w:p>
    <w:p>
      <w:pPr>
        <w:tabs>
          <w:tab w:val="left" w:pos="5475"/>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经营期限：</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p>
    <w:p>
      <w:pPr>
        <w:tabs>
          <w:tab w:val="left" w:pos="1580"/>
          <w:tab w:val="left" w:pos="3260"/>
          <w:tab w:val="left" w:pos="4840"/>
          <w:tab w:val="left" w:pos="6300"/>
        </w:tabs>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姓名：</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性别</w:t>
      </w:r>
      <w:r>
        <w:rPr>
          <w:rFonts w:hint="eastAsia" w:ascii="仿宋_GB2312" w:hAnsi="仿宋" w:eastAsia="仿宋_GB2312" w:cs="MingLiU"/>
          <w:spacing w:val="-1"/>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spacing w:val="-1"/>
          <w:kern w:val="0"/>
          <w:sz w:val="32"/>
          <w:szCs w:val="32"/>
        </w:rPr>
        <w:t>年</w:t>
      </w:r>
      <w:r>
        <w:rPr>
          <w:rFonts w:hint="eastAsia" w:ascii="仿宋_GB2312" w:hAnsi="仿宋" w:eastAsia="仿宋_GB2312" w:cs="MingLiU"/>
          <w:kern w:val="0"/>
          <w:sz w:val="32"/>
          <w:szCs w:val="32"/>
        </w:rPr>
        <w:t>龄：</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职务：</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kern w:val="0"/>
          <w:sz w:val="32"/>
          <w:szCs w:val="32"/>
        </w:rPr>
        <w:t>系</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kern w:val="0"/>
          <w:sz w:val="32"/>
          <w:szCs w:val="32"/>
        </w:rPr>
        <w:t xml:space="preserve"> </w:t>
      </w:r>
      <w:r>
        <w:rPr>
          <w:rFonts w:hint="eastAsia" w:ascii="仿宋_GB2312" w:hAnsi="仿宋" w:eastAsia="仿宋_GB2312" w:cs="MingLiU"/>
          <w:kern w:val="0"/>
          <w:sz w:val="32"/>
          <w:szCs w:val="32"/>
        </w:rPr>
        <w:t>（投标人名称）的法定代表人。</w:t>
      </w:r>
    </w:p>
    <w:p>
      <w:pPr>
        <w:autoSpaceDE w:val="0"/>
        <w:autoSpaceDN w:val="0"/>
        <w:adjustRightInd w:val="0"/>
        <w:snapToGrid w:val="0"/>
        <w:spacing w:line="560" w:lineRule="exact"/>
        <w:ind w:firstLine="595" w:firstLineChars="186"/>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特此证明。</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autoSpaceDE w:val="0"/>
        <w:autoSpaceDN w:val="0"/>
        <w:adjustRightInd w:val="0"/>
        <w:snapToGrid w:val="0"/>
        <w:spacing w:line="560" w:lineRule="exact"/>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此处附法定代表人身份证扫描件，加盖单位鲜章。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5460"/>
        </w:tabs>
        <w:autoSpaceDE w:val="0"/>
        <w:autoSpaceDN w:val="0"/>
        <w:adjustRightInd w:val="0"/>
        <w:snapToGrid w:val="0"/>
        <w:spacing w:line="560" w:lineRule="exact"/>
        <w:ind w:firstLine="2100"/>
        <w:jc w:val="left"/>
        <w:rPr>
          <w:rFonts w:hint="eastAsia" w:ascii="仿宋_GB2312" w:hAnsi="仿宋" w:eastAsia="仿宋_GB2312" w:cs="MingLiU"/>
          <w:kern w:val="0"/>
          <w:sz w:val="32"/>
          <w:szCs w:val="32"/>
        </w:rPr>
      </w:pPr>
      <w:r>
        <w:rPr>
          <w:rFonts w:hint="eastAsia" w:ascii="仿宋_GB2312" w:hAnsi="仿宋" w:eastAsia="仿宋_GB2312" w:cs="MingLiU"/>
          <w:kern w:val="0"/>
          <w:sz w:val="32"/>
          <w:szCs w:val="32"/>
        </w:rPr>
        <w:t>投标</w:t>
      </w:r>
      <w:r>
        <w:rPr>
          <w:rFonts w:hint="eastAsia" w:ascii="仿宋_GB2312" w:hAnsi="仿宋" w:eastAsia="仿宋_GB2312" w:cs="MingLiU"/>
          <w:spacing w:val="-1"/>
          <w:kern w:val="0"/>
          <w:sz w:val="32"/>
          <w:szCs w:val="32"/>
        </w:rPr>
        <w:t>人</w:t>
      </w:r>
      <w:r>
        <w:rPr>
          <w:rFonts w:hint="eastAsia" w:ascii="仿宋_GB2312" w:hAnsi="仿宋" w:eastAsia="仿宋_GB2312" w:cs="MingLiU"/>
          <w:kern w:val="0"/>
          <w:sz w:val="32"/>
          <w:szCs w:val="32"/>
        </w:rPr>
        <w:t>：</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w:t>
      </w:r>
      <w:r>
        <w:rPr>
          <w:rFonts w:hint="eastAsia" w:ascii="仿宋_GB2312" w:hAnsi="仿宋" w:eastAsia="仿宋_GB2312" w:cs="MingLiU"/>
          <w:kern w:val="0"/>
          <w:sz w:val="32"/>
          <w:szCs w:val="32"/>
        </w:rPr>
        <w:t>盖单位公章）</w:t>
      </w:r>
    </w:p>
    <w:p>
      <w:pPr>
        <w:autoSpaceDE w:val="0"/>
        <w:autoSpaceDN w:val="0"/>
        <w:adjustRightInd w:val="0"/>
        <w:snapToGrid w:val="0"/>
        <w:spacing w:line="560" w:lineRule="exact"/>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r>
        <w:rPr>
          <w:rFonts w:hint="eastAsia" w:ascii="仿宋_GB2312" w:hAnsi="仿宋" w:eastAsia="仿宋_GB2312" w:cs="MingLiU"/>
          <w:w w:val="200"/>
          <w:kern w:val="0"/>
          <w:sz w:val="32"/>
          <w:szCs w:val="32"/>
          <w:u w:val="single"/>
        </w:rPr>
        <w:t xml:space="preserve"> </w:t>
      </w:r>
      <w:r>
        <w:rPr>
          <w:rFonts w:hint="eastAsia" w:ascii="仿宋_GB2312" w:hAnsi="仿宋" w:eastAsia="仿宋_GB2312"/>
          <w:kern w:val="0"/>
          <w:sz w:val="32"/>
          <w:szCs w:val="32"/>
          <w:u w:val="single"/>
        </w:rPr>
        <w:tab/>
      </w:r>
      <w:r>
        <w:rPr>
          <w:rFonts w:hint="eastAsia" w:ascii="仿宋_GB2312" w:hAnsi="仿宋" w:eastAsia="仿宋_GB2312" w:cs="MingLiU"/>
          <w:spacing w:val="-1"/>
          <w:kern w:val="0"/>
          <w:sz w:val="32"/>
          <w:szCs w:val="32"/>
        </w:rPr>
        <w:t>年</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月</w:t>
      </w:r>
      <w:r>
        <w:rPr>
          <w:rFonts w:hint="eastAsia" w:ascii="仿宋_GB2312" w:hAnsi="仿宋" w:eastAsia="仿宋_GB2312" w:cs="MingLiU"/>
          <w:w w:val="200"/>
          <w:kern w:val="0"/>
          <w:sz w:val="32"/>
          <w:szCs w:val="32"/>
          <w:u w:val="single"/>
        </w:rPr>
        <w:t xml:space="preserve">   </w:t>
      </w:r>
      <w:r>
        <w:rPr>
          <w:rFonts w:hint="eastAsia" w:ascii="仿宋_GB2312" w:hAnsi="仿宋" w:eastAsia="仿宋_GB2312" w:cs="MingLiU"/>
          <w:kern w:val="0"/>
          <w:sz w:val="32"/>
          <w:szCs w:val="32"/>
        </w:rPr>
        <w:t>日</w:t>
      </w:r>
    </w:p>
    <w:p>
      <w:pPr>
        <w:tabs>
          <w:tab w:val="left" w:pos="4935"/>
          <w:tab w:val="left" w:pos="5460"/>
          <w:tab w:val="left" w:pos="6400"/>
        </w:tabs>
        <w:autoSpaceDE w:val="0"/>
        <w:autoSpaceDN w:val="0"/>
        <w:adjustRightInd w:val="0"/>
        <w:snapToGrid w:val="0"/>
        <w:spacing w:line="560" w:lineRule="exact"/>
        <w:ind w:firstLine="3780"/>
        <w:jc w:val="left"/>
        <w:rPr>
          <w:rFonts w:hint="eastAsia" w:ascii="仿宋_GB2312" w:hAnsi="仿宋" w:eastAsia="仿宋_GB2312" w:cs="MingLiU"/>
          <w:kern w:val="0"/>
          <w:sz w:val="32"/>
          <w:szCs w:val="32"/>
        </w:rPr>
      </w:pPr>
    </w:p>
    <w:p>
      <w:pPr>
        <w:tabs>
          <w:tab w:val="left" w:pos="4935"/>
          <w:tab w:val="left" w:pos="5460"/>
          <w:tab w:val="left" w:pos="6400"/>
        </w:tabs>
        <w:autoSpaceDE w:val="0"/>
        <w:autoSpaceDN w:val="0"/>
        <w:adjustRightInd w:val="0"/>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注：法定代表人身份证明需按上述格式填写完整，不可缺少内容。在此基础上增加内容的不影响其有效性。</w:t>
      </w:r>
    </w:p>
    <w:p>
      <w:pPr>
        <w:snapToGrid w:val="0"/>
        <w:spacing w:after="381" w:afterLines="100" w:line="560" w:lineRule="exact"/>
        <w:outlineLvl w:val="0"/>
        <w:rPr>
          <w:rFonts w:hint="eastAsia" w:ascii="仿宋_GB2312" w:hAnsi="仿宋" w:eastAsia="仿宋_GB2312"/>
          <w:sz w:val="32"/>
          <w:szCs w:val="32"/>
        </w:rPr>
      </w:pP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四、法定代表人授权委托书</w:t>
      </w:r>
    </w:p>
    <w:p>
      <w:pPr>
        <w:snapToGrid w:val="0"/>
        <w:spacing w:after="381" w:afterLines="100" w:line="500" w:lineRule="exact"/>
        <w:jc w:val="center"/>
        <w:rPr>
          <w:rFonts w:hint="eastAsia" w:ascii="仿宋_GB2312" w:hAnsi="仿宋" w:eastAsia="仿宋_GB2312" w:cs="MingLiU"/>
          <w:b/>
          <w:kern w:val="0"/>
          <w:sz w:val="32"/>
          <w:szCs w:val="32"/>
        </w:rPr>
      </w:pPr>
      <w:r>
        <w:rPr>
          <w:rFonts w:hint="eastAsia" w:ascii="仿宋_GB2312" w:hAnsi="仿宋" w:eastAsia="仿宋_GB2312" w:cs="MingLiU"/>
          <w:b/>
          <w:kern w:val="0"/>
          <w:sz w:val="32"/>
          <w:szCs w:val="32"/>
        </w:rPr>
        <w:t>授权委托书</w:t>
      </w:r>
    </w:p>
    <w:p>
      <w:pPr>
        <w:tabs>
          <w:tab w:val="left" w:pos="1680"/>
          <w:tab w:val="left" w:pos="4215"/>
          <w:tab w:val="left" w:pos="4305"/>
          <w:tab w:val="left" w:pos="8000"/>
        </w:tabs>
        <w:autoSpaceDE w:val="0"/>
        <w:autoSpaceDN w:val="0"/>
        <w:adjustRightInd w:val="0"/>
        <w:snapToGrid w:val="0"/>
        <w:spacing w:line="440" w:lineRule="exact"/>
        <w:ind w:firstLine="630" w:firstLineChars="225"/>
        <w:rPr>
          <w:rFonts w:hint="eastAsia" w:ascii="仿宋_GB2312" w:hAnsi="仿宋" w:eastAsia="仿宋_GB2312"/>
          <w:kern w:val="0"/>
          <w:sz w:val="28"/>
          <w:szCs w:val="28"/>
        </w:rPr>
      </w:pPr>
      <w:r>
        <w:rPr>
          <w:rFonts w:hint="eastAsia" w:ascii="仿宋_GB2312" w:hAnsi="仿宋" w:eastAsia="仿宋_GB2312" w:cs="MingLiU"/>
          <w:kern w:val="0"/>
          <w:sz w:val="28"/>
          <w:szCs w:val="28"/>
        </w:rPr>
        <w:t>本人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（姓名）系</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投</w:t>
      </w:r>
      <w:r>
        <w:rPr>
          <w:rFonts w:hint="eastAsia" w:ascii="仿宋_GB2312" w:hAnsi="仿宋" w:eastAsia="仿宋_GB2312" w:cs="MingLiU"/>
          <w:kern w:val="0"/>
          <w:sz w:val="28"/>
          <w:szCs w:val="28"/>
        </w:rPr>
        <w:t>标人名称</w:t>
      </w:r>
      <w:r>
        <w:rPr>
          <w:rFonts w:hint="eastAsia" w:ascii="仿宋_GB2312" w:hAnsi="仿宋" w:eastAsia="仿宋_GB2312" w:cs="MingLiU"/>
          <w:spacing w:val="1"/>
          <w:kern w:val="0"/>
          <w:sz w:val="28"/>
          <w:szCs w:val="28"/>
        </w:rPr>
        <w:t>）</w:t>
      </w:r>
      <w:r>
        <w:rPr>
          <w:rFonts w:hint="eastAsia" w:ascii="仿宋_GB2312" w:hAnsi="仿宋" w:eastAsia="仿宋_GB2312" w:cs="MingLiU"/>
          <w:kern w:val="0"/>
          <w:sz w:val="28"/>
          <w:szCs w:val="28"/>
        </w:rPr>
        <w:t>的法定代</w:t>
      </w:r>
      <w:r>
        <w:rPr>
          <w:rFonts w:hint="eastAsia" w:ascii="仿宋_GB2312" w:hAnsi="仿宋" w:eastAsia="仿宋_GB2312" w:cs="MingLiU"/>
          <w:spacing w:val="1"/>
          <w:kern w:val="0"/>
          <w:sz w:val="28"/>
          <w:szCs w:val="28"/>
        </w:rPr>
        <w:t>表</w:t>
      </w:r>
      <w:r>
        <w:rPr>
          <w:rFonts w:hint="eastAsia" w:ascii="仿宋_GB2312" w:hAnsi="仿宋" w:eastAsia="仿宋_GB2312" w:cs="MingLiU"/>
          <w:kern w:val="0"/>
          <w:sz w:val="28"/>
          <w:szCs w:val="28"/>
        </w:rPr>
        <w:t>人，现委托</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（姓</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名）为我方代理人。代理人根据授权，以我方名义签署、澄清、说明、补正、递交、撤回、修改</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 xml:space="preserve">             </w:t>
      </w:r>
      <w:r>
        <w:rPr>
          <w:rFonts w:hint="eastAsia" w:ascii="仿宋_GB2312" w:hAnsi="仿宋" w:eastAsia="仿宋_GB2312" w:cs="MingLiU"/>
          <w:kern w:val="0"/>
          <w:sz w:val="28"/>
          <w:szCs w:val="28"/>
        </w:rPr>
        <w:t>（项</w:t>
      </w:r>
      <w:r>
        <w:rPr>
          <w:rFonts w:hint="eastAsia" w:ascii="仿宋_GB2312" w:hAnsi="仿宋" w:eastAsia="仿宋_GB2312" w:cs="MingLiU"/>
          <w:spacing w:val="-1"/>
          <w:kern w:val="0"/>
          <w:sz w:val="28"/>
          <w:szCs w:val="28"/>
        </w:rPr>
        <w:t>目</w:t>
      </w:r>
      <w:r>
        <w:rPr>
          <w:rFonts w:hint="eastAsia" w:ascii="仿宋_GB2312" w:hAnsi="仿宋" w:eastAsia="仿宋_GB2312" w:cs="MingLiU"/>
          <w:kern w:val="0"/>
          <w:sz w:val="28"/>
          <w:szCs w:val="28"/>
        </w:rPr>
        <w:t>名称）投标文件、签订合同和处理有关事宜，</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其法律后果由我方承担。委托</w:t>
      </w:r>
      <w:r>
        <w:rPr>
          <w:rFonts w:hint="eastAsia" w:ascii="仿宋_GB2312" w:hAnsi="仿宋" w:eastAsia="仿宋_GB2312" w:cs="MingLiU"/>
          <w:spacing w:val="-1"/>
          <w:kern w:val="0"/>
          <w:sz w:val="28"/>
          <w:szCs w:val="28"/>
        </w:rPr>
        <w:t>期</w:t>
      </w:r>
      <w:r>
        <w:rPr>
          <w:rFonts w:hint="eastAsia" w:ascii="仿宋_GB2312" w:hAnsi="仿宋" w:eastAsia="仿宋_GB2312" w:cs="MingLiU"/>
          <w:kern w:val="0"/>
          <w:sz w:val="28"/>
          <w:szCs w:val="28"/>
        </w:rPr>
        <w:t>限：</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cs="MingLiU"/>
          <w:kern w:val="0"/>
          <w:sz w:val="28"/>
          <w:szCs w:val="28"/>
        </w:rPr>
        <w:t>。</w:t>
      </w:r>
      <w:r>
        <w:rPr>
          <w:rFonts w:hint="eastAsia" w:ascii="仿宋_GB2312" w:hAnsi="仿宋" w:eastAsia="仿宋_GB2312"/>
          <w:kern w:val="0"/>
          <w:sz w:val="28"/>
          <w:szCs w:val="28"/>
        </w:rPr>
        <w:t xml:space="preserve"> </w:t>
      </w:r>
      <w:r>
        <w:rPr>
          <w:rFonts w:hint="eastAsia" w:ascii="仿宋_GB2312" w:hAnsi="仿宋" w:eastAsia="仿宋_GB2312" w:cs="MingLiU"/>
          <w:kern w:val="0"/>
          <w:sz w:val="28"/>
          <w:szCs w:val="28"/>
        </w:rPr>
        <w:t>代理人无转委托权。</w:t>
      </w:r>
      <w:r>
        <w:rPr>
          <w:rFonts w:hint="eastAsia" w:ascii="仿宋_GB2312" w:hAnsi="仿宋" w:eastAsia="仿宋_GB2312"/>
          <w:kern w:val="0"/>
          <w:sz w:val="28"/>
          <w:szCs w:val="28"/>
        </w:rPr>
        <w:t xml:space="preserve"> </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附：法定代表人身份证明。</w:t>
      </w:r>
    </w:p>
    <w:p>
      <w:pPr>
        <w:tabs>
          <w:tab w:val="left" w:pos="1680"/>
          <w:tab w:val="left" w:pos="4215"/>
          <w:tab w:val="left" w:pos="4305"/>
          <w:tab w:val="left" w:pos="8000"/>
        </w:tabs>
        <w:autoSpaceDE w:val="0"/>
        <w:autoSpaceDN w:val="0"/>
        <w:adjustRightInd w:val="0"/>
        <w:snapToGrid w:val="0"/>
        <w:spacing w:line="440" w:lineRule="exact"/>
        <w:ind w:firstLine="420"/>
        <w:rPr>
          <w:rFonts w:hint="eastAsia" w:ascii="仿宋_GB2312" w:hAnsi="仿宋" w:eastAsia="仿宋_GB2312" w:cs="MingLiU"/>
          <w:kern w:val="0"/>
          <w:sz w:val="28"/>
          <w:szCs w:val="28"/>
        </w:rPr>
      </w:pP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此处附授权代理人身份证扫描件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 xml:space="preserve">                  </w:t>
      </w:r>
    </w:p>
    <w:p>
      <w:pPr>
        <w:autoSpaceDE w:val="0"/>
        <w:autoSpaceDN w:val="0"/>
        <w:adjustRightInd w:val="0"/>
        <w:snapToGrid w:val="0"/>
        <w:spacing w:line="440" w:lineRule="exact"/>
        <w:ind w:firstLine="840" w:firstLineChars="30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此处附法定代表人身份证扫描件</w:t>
      </w:r>
    </w:p>
    <w:p>
      <w:pPr>
        <w:autoSpaceDE w:val="0"/>
        <w:autoSpaceDN w:val="0"/>
        <w:adjustRightInd w:val="0"/>
        <w:snapToGrid w:val="0"/>
        <w:spacing w:line="440" w:lineRule="exact"/>
        <w:jc w:val="left"/>
        <w:rPr>
          <w:rFonts w:hint="eastAsia" w:ascii="仿宋_GB2312" w:hAnsi="仿宋" w:eastAsia="仿宋_GB2312" w:cs="MingLiU"/>
          <w:kern w:val="0"/>
          <w:sz w:val="28"/>
          <w:szCs w:val="28"/>
        </w:rPr>
      </w:pPr>
    </w:p>
    <w:p>
      <w:pPr>
        <w:tabs>
          <w:tab w:val="left" w:pos="4200"/>
          <w:tab w:val="left" w:pos="4620"/>
        </w:tabs>
        <w:autoSpaceDE w:val="0"/>
        <w:autoSpaceDN w:val="0"/>
        <w:adjustRightInd w:val="0"/>
        <w:snapToGrid w:val="0"/>
        <w:spacing w:line="440" w:lineRule="exact"/>
        <w:ind w:firstLine="1694"/>
        <w:jc w:val="left"/>
        <w:rPr>
          <w:rFonts w:hint="eastAsia" w:ascii="仿宋_GB2312" w:hAnsi="仿宋" w:eastAsia="仿宋_GB2312"/>
          <w:kern w:val="0"/>
          <w:sz w:val="28"/>
          <w:szCs w:val="28"/>
        </w:rPr>
      </w:pPr>
      <w:r>
        <w:rPr>
          <w:rFonts w:hint="eastAsia" w:ascii="仿宋_GB2312" w:hAnsi="仿宋" w:eastAsia="仿宋_GB2312" w:cs="MingLiU"/>
          <w:kern w:val="0"/>
          <w:sz w:val="28"/>
          <w:szCs w:val="28"/>
        </w:rPr>
        <w:t>投  标  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w:t>
      </w:r>
      <w:r>
        <w:rPr>
          <w:rFonts w:hint="eastAsia" w:ascii="仿宋_GB2312" w:hAnsi="仿宋" w:eastAsia="仿宋_GB2312" w:cs="MingLiU"/>
          <w:spacing w:val="-1"/>
          <w:kern w:val="0"/>
          <w:sz w:val="28"/>
          <w:szCs w:val="28"/>
        </w:rPr>
        <w:t>盖</w:t>
      </w:r>
      <w:r>
        <w:rPr>
          <w:rFonts w:hint="eastAsia" w:ascii="仿宋_GB2312" w:hAnsi="仿宋" w:eastAsia="仿宋_GB2312" w:cs="MingLiU"/>
          <w:kern w:val="0"/>
          <w:sz w:val="28"/>
          <w:szCs w:val="28"/>
        </w:rPr>
        <w:t>单位公章）</w:t>
      </w:r>
      <w:r>
        <w:rPr>
          <w:rFonts w:hint="eastAsia" w:ascii="仿宋_GB2312" w:hAnsi="仿宋" w:eastAsia="仿宋_GB2312"/>
          <w:kern w:val="0"/>
          <w:sz w:val="28"/>
          <w:szCs w:val="28"/>
        </w:rPr>
        <w:t xml:space="preserve"> </w:t>
      </w:r>
    </w:p>
    <w:p>
      <w:pPr>
        <w:tabs>
          <w:tab w:val="left" w:pos="630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法定代表人：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（签字）</w:t>
      </w:r>
    </w:p>
    <w:p>
      <w:pPr>
        <w:tabs>
          <w:tab w:val="left" w:pos="526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6720"/>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委托代理人：</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（签</w:t>
      </w:r>
      <w:r>
        <w:rPr>
          <w:rFonts w:hint="eastAsia" w:ascii="仿宋_GB2312" w:hAnsi="仿宋" w:eastAsia="仿宋_GB2312" w:cs="MingLiU"/>
          <w:spacing w:val="-1"/>
          <w:kern w:val="0"/>
          <w:sz w:val="28"/>
          <w:szCs w:val="28"/>
        </w:rPr>
        <w:t>字</w:t>
      </w:r>
      <w:r>
        <w:rPr>
          <w:rFonts w:hint="eastAsia" w:ascii="仿宋_GB2312" w:hAnsi="仿宋" w:eastAsia="仿宋_GB2312" w:cs="MingLiU"/>
          <w:kern w:val="0"/>
          <w:sz w:val="28"/>
          <w:szCs w:val="28"/>
        </w:rPr>
        <w:t>）</w:t>
      </w:r>
    </w:p>
    <w:p>
      <w:pPr>
        <w:tabs>
          <w:tab w:val="left" w:pos="6825"/>
        </w:tabs>
        <w:autoSpaceDE w:val="0"/>
        <w:autoSpaceDN w:val="0"/>
        <w:adjustRightInd w:val="0"/>
        <w:snapToGrid w:val="0"/>
        <w:spacing w:line="440" w:lineRule="exact"/>
        <w:ind w:firstLine="1680"/>
        <w:jc w:val="left"/>
        <w:rPr>
          <w:rFonts w:hint="eastAsia" w:ascii="仿宋_GB2312" w:hAnsi="仿宋" w:eastAsia="仿宋_GB2312" w:cs="MingLiU"/>
          <w:kern w:val="0"/>
          <w:sz w:val="28"/>
          <w:szCs w:val="28"/>
        </w:rPr>
      </w:pPr>
      <w:r>
        <w:rPr>
          <w:rFonts w:hint="eastAsia" w:ascii="仿宋_GB2312" w:hAnsi="仿宋" w:eastAsia="仿宋_GB2312" w:cs="MingLiU"/>
          <w:kern w:val="0"/>
          <w:sz w:val="28"/>
          <w:szCs w:val="28"/>
        </w:rPr>
        <w:t>身份证号码：</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p>
    <w:p>
      <w:pPr>
        <w:tabs>
          <w:tab w:val="left" w:pos="4005"/>
          <w:tab w:val="left" w:pos="4100"/>
          <w:tab w:val="left" w:pos="5040"/>
        </w:tabs>
        <w:autoSpaceDE w:val="0"/>
        <w:autoSpaceDN w:val="0"/>
        <w:adjustRightInd w:val="0"/>
        <w:snapToGrid w:val="0"/>
        <w:spacing w:line="440" w:lineRule="exact"/>
        <w:ind w:firstLine="3780"/>
        <w:jc w:val="left"/>
        <w:rPr>
          <w:rFonts w:hint="eastAsia" w:ascii="仿宋_GB2312" w:hAnsi="仿宋" w:eastAsia="仿宋_GB2312" w:cs="MingLiU"/>
          <w:kern w:val="0"/>
          <w:sz w:val="28"/>
          <w:szCs w:val="28"/>
        </w:rPr>
      </w:pP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年</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月</w:t>
      </w:r>
      <w:r>
        <w:rPr>
          <w:rFonts w:hint="eastAsia" w:ascii="仿宋_GB2312" w:hAnsi="仿宋" w:eastAsia="仿宋_GB2312" w:cs="MingLiU"/>
          <w:w w:val="200"/>
          <w:kern w:val="0"/>
          <w:sz w:val="28"/>
          <w:szCs w:val="28"/>
          <w:u w:val="single"/>
        </w:rPr>
        <w:t xml:space="preserve"> </w:t>
      </w:r>
      <w:r>
        <w:rPr>
          <w:rFonts w:hint="eastAsia" w:ascii="仿宋_GB2312" w:hAnsi="仿宋" w:eastAsia="仿宋_GB2312"/>
          <w:kern w:val="0"/>
          <w:sz w:val="28"/>
          <w:szCs w:val="28"/>
          <w:u w:val="single"/>
        </w:rPr>
        <w:tab/>
      </w:r>
      <w:r>
        <w:rPr>
          <w:rFonts w:hint="eastAsia" w:ascii="仿宋_GB2312" w:hAnsi="仿宋" w:eastAsia="仿宋_GB2312" w:cs="MingLiU"/>
          <w:kern w:val="0"/>
          <w:sz w:val="28"/>
          <w:szCs w:val="28"/>
        </w:rPr>
        <w:t>日</w:t>
      </w:r>
    </w:p>
    <w:p>
      <w:pPr>
        <w:autoSpaceDE w:val="0"/>
        <w:autoSpaceDN w:val="0"/>
        <w:adjustRightInd w:val="0"/>
        <w:snapToGrid w:val="0"/>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注：1、法定代表人参加投标活动并签署文件的不需要授权委托书，只需提供法定代表人身份证明；非法定代表人参加投标活动及签署文件的除提供法定代表人身份证明外还须提供授权委托书。</w:t>
      </w:r>
      <w:r>
        <w:rPr>
          <w:rFonts w:hint="eastAsia" w:ascii="仿宋_GB2312" w:hAnsi="仿宋" w:eastAsia="仿宋_GB2312"/>
          <w:sz w:val="28"/>
          <w:szCs w:val="28"/>
          <w:lang w:eastAsia="zh-CN"/>
        </w:rPr>
        <w:t>（身份证复印件尺寸按照原尺寸）</w:t>
      </w:r>
    </w:p>
    <w:p>
      <w:pPr>
        <w:spacing w:line="440" w:lineRule="exact"/>
        <w:jc w:val="left"/>
        <w:rPr>
          <w:rFonts w:hint="eastAsia" w:ascii="仿宋_GB2312" w:hAnsi="仿宋" w:eastAsia="仿宋_GB2312"/>
          <w:sz w:val="28"/>
          <w:szCs w:val="28"/>
        </w:rPr>
      </w:pPr>
      <w:r>
        <w:rPr>
          <w:rFonts w:hint="eastAsia" w:ascii="仿宋_GB2312" w:hAnsi="仿宋" w:eastAsia="仿宋_GB2312"/>
          <w:sz w:val="28"/>
          <w:szCs w:val="28"/>
        </w:rPr>
        <w:t>2、法定代表人身份证明及授权委托书原件一份带到开标现场外另装入一份至投标文件一并递交。</w:t>
      </w: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五、诚信声明</w:t>
      </w:r>
    </w:p>
    <w:p>
      <w:pPr>
        <w:spacing w:line="560" w:lineRule="exact"/>
        <w:jc w:val="center"/>
        <w:rPr>
          <w:rFonts w:hint="eastAsia" w:ascii="仿宋_GB2312" w:hAnsi="仿宋" w:eastAsia="仿宋_GB2312"/>
          <w:b/>
          <w:kern w:val="0"/>
          <w:sz w:val="32"/>
          <w:szCs w:val="32"/>
        </w:rPr>
      </w:pPr>
      <w:r>
        <w:rPr>
          <w:rFonts w:hint="eastAsia" w:ascii="仿宋_GB2312" w:hAnsi="仿宋" w:eastAsia="仿宋_GB2312"/>
          <w:b/>
          <w:kern w:val="0"/>
          <w:sz w:val="32"/>
          <w:szCs w:val="32"/>
        </w:rPr>
        <w:t>供应商承诺函</w:t>
      </w:r>
    </w:p>
    <w:p>
      <w:pPr>
        <w:spacing w:line="560" w:lineRule="exact"/>
        <w:rPr>
          <w:rFonts w:hint="eastAsia" w:ascii="仿宋_GB2312" w:hAnsi="仿宋" w:eastAsia="仿宋_GB2312"/>
          <w:kern w:val="0"/>
          <w:sz w:val="32"/>
          <w:szCs w:val="32"/>
          <w:u w:val="single"/>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日    期：</w:t>
      </w:r>
      <w:r>
        <w:rPr>
          <w:rFonts w:hint="eastAsia" w:ascii="仿宋_GB2312" w:hAnsi="仿宋" w:eastAsia="仿宋_GB2312"/>
          <w:kern w:val="0"/>
          <w:sz w:val="32"/>
          <w:szCs w:val="32"/>
          <w:u w:val="single"/>
        </w:rPr>
        <w:t xml:space="preserve">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很荣幸能参与该项目的询价采购。</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我代表</w:t>
      </w:r>
      <w:r>
        <w:rPr>
          <w:rFonts w:hint="eastAsia" w:ascii="仿宋_GB2312" w:hAnsi="仿宋" w:eastAsia="仿宋_GB2312"/>
          <w:sz w:val="32"/>
          <w:szCs w:val="32"/>
          <w:u w:val="single"/>
        </w:rPr>
        <w:t xml:space="preserve">                       </w:t>
      </w:r>
      <w:r>
        <w:rPr>
          <w:rFonts w:hint="eastAsia" w:ascii="仿宋_GB2312" w:hAnsi="仿宋" w:eastAsia="仿宋_GB2312"/>
          <w:sz w:val="32"/>
          <w:szCs w:val="32"/>
        </w:rPr>
        <w:t>（供应商名称），在此作如下承诺：</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1、完全理解和接受询价文书的一切规定和要求。</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2、我方承诺完全满足询价文书中商务条款要求。</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3、一次报价为闭口价。</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4、若成交，我方将按照询价文书的具体规定与项目法人签订合同，并且严格履行合同义务，按时交货，保证服务质量。如果在合同执行过程中，发现服务质量有问题，我方一定尽快整改，并承担相应的经济责任。</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5、在整个询价过程中，我方若有违规行为，贵方可按询价文书和《中华人民共和国政府采购法》之规定给予惩罚，我方完全接受。</w:t>
      </w:r>
    </w:p>
    <w:p>
      <w:pPr>
        <w:tabs>
          <w:tab w:val="left" w:pos="6300"/>
        </w:tabs>
        <w:snapToGrid w:val="0"/>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 xml:space="preserve">6、若成交，本承诺函将成为合同不可分割的一部分，与合同具有同等的法律效力。           </w:t>
      </w:r>
    </w:p>
    <w:p>
      <w:pPr>
        <w:tabs>
          <w:tab w:val="left" w:pos="6300"/>
        </w:tabs>
        <w:snapToGrid w:val="0"/>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w:t>
      </w:r>
    </w:p>
    <w:p>
      <w:pPr>
        <w:adjustRightInd w:val="0"/>
        <w:spacing w:line="560" w:lineRule="exact"/>
        <w:ind w:right="1500"/>
        <w:rPr>
          <w:rFonts w:hint="eastAsia" w:ascii="仿宋_GB2312" w:hAnsi="仿宋" w:eastAsia="仿宋_GB2312"/>
          <w:sz w:val="32"/>
          <w:szCs w:val="32"/>
        </w:rPr>
      </w:pPr>
      <w:r>
        <w:rPr>
          <w:rFonts w:hint="eastAsia" w:ascii="仿宋_GB2312" w:hAnsi="仿宋" w:eastAsia="仿宋_GB2312"/>
          <w:sz w:val="32"/>
          <w:szCs w:val="32"/>
        </w:rPr>
        <w:t>法人授权代表签字：              供应商公章：</w:t>
      </w:r>
    </w:p>
    <w:p>
      <w:pPr>
        <w:snapToGrid w:val="0"/>
        <w:spacing w:line="560" w:lineRule="exact"/>
        <w:ind w:firstLine="640" w:firstLineChars="200"/>
        <w:rPr>
          <w:rFonts w:hint="eastAsia" w:ascii="黑体" w:hAnsi="仿宋" w:eastAsia="黑体"/>
          <w:sz w:val="32"/>
          <w:szCs w:val="32"/>
        </w:rPr>
      </w:pPr>
      <w:r>
        <w:rPr>
          <w:rFonts w:hint="eastAsia" w:ascii="黑体" w:hAnsi="仿宋" w:eastAsia="黑体"/>
          <w:sz w:val="32"/>
          <w:szCs w:val="32"/>
        </w:rPr>
        <w:t>六、询价一览表</w:t>
      </w:r>
    </w:p>
    <w:p>
      <w:pPr>
        <w:spacing w:line="560" w:lineRule="exact"/>
        <w:rPr>
          <w:rFonts w:hint="eastAsia" w:ascii="仿宋_GB2312" w:hAnsi="仿宋" w:eastAsia="仿宋_GB2312"/>
          <w:kern w:val="0"/>
          <w:sz w:val="32"/>
          <w:szCs w:val="32"/>
          <w:u w:val="single"/>
        </w:rPr>
      </w:pPr>
      <w:r>
        <w:rPr>
          <w:rFonts w:hint="eastAsia" w:ascii="仿宋_GB2312" w:hAnsi="仿宋" w:eastAsia="仿宋_GB2312"/>
          <w:kern w:val="0"/>
          <w:sz w:val="32"/>
          <w:szCs w:val="32"/>
        </w:rPr>
        <w:t xml:space="preserve">项目编号：  </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 xml:space="preserve">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项目名称：</w:t>
      </w:r>
      <w:r>
        <w:rPr>
          <w:rFonts w:hint="eastAsia" w:ascii="仿宋_GB2312" w:hAnsi="仿宋" w:eastAsia="仿宋_GB2312"/>
          <w:kern w:val="0"/>
          <w:sz w:val="32"/>
          <w:szCs w:val="32"/>
          <w:u w:val="single"/>
        </w:rPr>
        <w:t xml:space="preserve">                            </w:t>
      </w:r>
    </w:p>
    <w:tbl>
      <w:tblPr>
        <w:tblStyle w:val="28"/>
        <w:tblpPr w:leftFromText="180" w:rightFromText="180" w:vertAnchor="text" w:horzAnchor="page" w:tblpX="1349" w:tblpY="523"/>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1"/>
        <w:gridCol w:w="5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供应商全称</w:t>
            </w:r>
          </w:p>
        </w:tc>
        <w:tc>
          <w:tcPr>
            <w:tcW w:w="5613" w:type="dxa"/>
            <w:vAlign w:val="center"/>
          </w:tcPr>
          <w:p>
            <w:pPr>
              <w:spacing w:line="560" w:lineRule="exact"/>
              <w:jc w:val="center"/>
              <w:rPr>
                <w:rFonts w:hint="eastAsia" w:ascii="仿宋_GB2312" w:hAnsi="仿宋" w:eastAsia="仿宋_GB2312"/>
                <w:sz w:val="32"/>
                <w:szCs w:val="32"/>
              </w:rPr>
            </w:pPr>
            <w:bookmarkStart w:id="8" w:name="_GoBack"/>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3851" w:type="dxa"/>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项目名称</w:t>
            </w:r>
          </w:p>
        </w:tc>
        <w:tc>
          <w:tcPr>
            <w:tcW w:w="5613" w:type="dxa"/>
            <w:vAlign w:val="center"/>
          </w:tcPr>
          <w:p>
            <w:pPr>
              <w:tabs>
                <w:tab w:val="left" w:pos="2064"/>
              </w:tabs>
              <w:spacing w:line="520" w:lineRule="exact"/>
              <w:jc w:val="center"/>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重庆公路物流基地2号标准厂房地下停</w:t>
            </w:r>
          </w:p>
          <w:p>
            <w:pPr>
              <w:tabs>
                <w:tab w:val="left" w:pos="2064"/>
              </w:tabs>
              <w:spacing w:line="520" w:lineRule="exact"/>
              <w:jc w:val="both"/>
              <w:rPr>
                <w:rFonts w:hint="eastAsia" w:ascii="仿宋_GB2312" w:hAnsi="仿宋" w:eastAsia="仿宋_GB2312"/>
                <w:sz w:val="32"/>
                <w:szCs w:val="32"/>
              </w:rPr>
            </w:pPr>
            <w:r>
              <w:rPr>
                <w:rFonts w:hint="eastAsia" w:ascii="仿宋_GB2312" w:hAnsi="仿宋" w:eastAsia="仿宋_GB2312" w:cs="Times New Roman"/>
                <w:kern w:val="2"/>
                <w:sz w:val="32"/>
                <w:szCs w:val="32"/>
                <w:lang w:val="en-US" w:eastAsia="zh-CN" w:bidi="ar-SA"/>
              </w:rPr>
              <w:t>车库监控、道闸收费系统采购安装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5" w:hRule="atLeast"/>
        </w:trPr>
        <w:tc>
          <w:tcPr>
            <w:tcW w:w="3851" w:type="dxa"/>
            <w:tcBorders>
              <w:bottom w:val="single" w:color="auto" w:sz="4" w:space="0"/>
            </w:tcBorders>
            <w:vAlign w:val="center"/>
          </w:tcPr>
          <w:p>
            <w:pPr>
              <w:spacing w:line="440" w:lineRule="exact"/>
              <w:jc w:val="center"/>
              <w:rPr>
                <w:rFonts w:hint="eastAsia" w:ascii="仿宋_GB2312" w:hAnsi="仿宋" w:eastAsia="仿宋_GB2312"/>
                <w:sz w:val="32"/>
                <w:szCs w:val="32"/>
                <w:lang w:eastAsia="zh-CN"/>
              </w:rPr>
            </w:pPr>
            <w:r>
              <w:rPr>
                <w:rFonts w:hint="eastAsia" w:ascii="仿宋_GB2312" w:hAnsi="仿宋" w:eastAsia="仿宋_GB2312"/>
                <w:sz w:val="32"/>
                <w:szCs w:val="32"/>
                <w:lang w:eastAsia="zh-CN"/>
              </w:rPr>
              <w:t>规模、内容</w:t>
            </w:r>
          </w:p>
        </w:tc>
        <w:tc>
          <w:tcPr>
            <w:tcW w:w="5613" w:type="dxa"/>
            <w:tcBorders>
              <w:bottom w:val="single" w:color="auto" w:sz="4" w:space="0"/>
            </w:tcBorders>
            <w:vAlign w:val="center"/>
          </w:tcPr>
          <w:p>
            <w:pPr>
              <w:pStyle w:val="20"/>
              <w:keepNext w:val="0"/>
              <w:keepLines w:val="0"/>
              <w:pageBreakBefore w:val="0"/>
              <w:widowControl w:val="0"/>
              <w:kinsoku/>
              <w:wordWrap/>
              <w:overflowPunct/>
              <w:topLinePunct w:val="0"/>
              <w:bidi w:val="0"/>
              <w:snapToGrid w:val="0"/>
              <w:spacing w:after="0" w:line="360" w:lineRule="auto"/>
              <w:ind w:left="0" w:leftChars="0" w:right="0" w:rightChars="0"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本次采购包括车库道闸收费系统（高清车牌识别一体机、曲臂道闸、停车系统管理工作站）、监控系统200万网络枪式摄像机、监控室控制系统），包括但不限于采购规模中所提及项目。（附件1）。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9" w:hRule="atLeast"/>
        </w:trPr>
        <w:tc>
          <w:tcPr>
            <w:tcW w:w="3851" w:type="dxa"/>
            <w:tcBorders>
              <w:bottom w:val="single" w:color="auto" w:sz="4" w:space="0"/>
            </w:tcBorders>
            <w:vAlign w:val="center"/>
          </w:tcPr>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包干合同价（人民币）</w:t>
            </w:r>
          </w:p>
        </w:tc>
        <w:tc>
          <w:tcPr>
            <w:tcW w:w="5613" w:type="dxa"/>
            <w:tcBorders>
              <w:bottom w:val="single" w:color="auto" w:sz="4" w:space="0"/>
            </w:tcBorders>
            <w:vAlign w:val="center"/>
          </w:tcPr>
          <w:p>
            <w:pPr>
              <w:spacing w:line="560" w:lineRule="exact"/>
              <w:rPr>
                <w:rFonts w:hint="eastAsia" w:ascii="仿宋_GB2312" w:hAnsi="仿宋" w:eastAsia="仿宋_GB2312"/>
                <w:sz w:val="32"/>
                <w:szCs w:val="32"/>
              </w:rPr>
            </w:pPr>
            <w:r>
              <w:rPr>
                <w:rFonts w:hint="eastAsia" w:ascii="仿宋_GB2312" w:hAnsi="仿宋" w:eastAsia="仿宋_GB2312"/>
                <w:sz w:val="32"/>
                <w:szCs w:val="32"/>
              </w:rPr>
              <w:t>小写：        大写：</w:t>
            </w:r>
          </w:p>
        </w:tc>
      </w:tr>
    </w:tbl>
    <w:p>
      <w:pPr>
        <w:spacing w:line="560" w:lineRule="exact"/>
        <w:rPr>
          <w:rFonts w:hint="eastAsia" w:ascii="仿宋_GB2312" w:hAnsi="仿宋" w:eastAsia="仿宋_GB2312"/>
          <w:kern w:val="0"/>
          <w:sz w:val="32"/>
          <w:szCs w:val="32"/>
        </w:rPr>
      </w:pPr>
    </w:p>
    <w:p>
      <w:pPr>
        <w:spacing w:line="560" w:lineRule="exact"/>
        <w:ind w:firstLine="160" w:firstLineChars="50"/>
        <w:rPr>
          <w:rFonts w:hint="eastAsia" w:ascii="仿宋_GB2312" w:hAnsi="仿宋" w:eastAsia="仿宋_GB2312"/>
          <w:kern w:val="0"/>
          <w:sz w:val="32"/>
          <w:szCs w:val="32"/>
        </w:rPr>
      </w:pPr>
      <w:r>
        <w:rPr>
          <w:rFonts w:hint="eastAsia" w:ascii="仿宋_GB2312" w:hAnsi="仿宋" w:eastAsia="仿宋_GB2312"/>
          <w:kern w:val="0"/>
          <w:sz w:val="32"/>
          <w:szCs w:val="32"/>
        </w:rPr>
        <w:t xml:space="preserve">供应商（公章）： </w:t>
      </w:r>
    </w:p>
    <w:p>
      <w:pPr>
        <w:spacing w:line="560" w:lineRule="exact"/>
        <w:rPr>
          <w:rFonts w:hint="eastAsia" w:ascii="仿宋_GB2312" w:hAnsi="仿宋" w:eastAsia="仿宋_GB2312"/>
          <w:kern w:val="0"/>
          <w:sz w:val="32"/>
          <w:szCs w:val="32"/>
        </w:rPr>
      </w:pPr>
      <w:r>
        <w:rPr>
          <w:rFonts w:hint="eastAsia" w:ascii="仿宋_GB2312" w:hAnsi="仿宋" w:eastAsia="仿宋_GB2312"/>
          <w:kern w:val="0"/>
          <w:sz w:val="32"/>
          <w:szCs w:val="32"/>
        </w:rPr>
        <w:t xml:space="preserve"> 供应商法人授权代表（签名）：</w:t>
      </w:r>
    </w:p>
    <w:p>
      <w:pPr>
        <w:spacing w:line="560" w:lineRule="exact"/>
        <w:ind w:firstLine="960" w:firstLineChars="300"/>
        <w:rPr>
          <w:rFonts w:hint="eastAsia" w:ascii="仿宋_GB2312" w:hAnsi="仿宋" w:eastAsia="仿宋_GB2312"/>
          <w:kern w:val="0"/>
          <w:sz w:val="32"/>
          <w:szCs w:val="32"/>
        </w:rPr>
      </w:pPr>
      <w:r>
        <w:rPr>
          <w:rFonts w:hint="eastAsia" w:ascii="仿宋_GB2312" w:hAnsi="仿宋" w:eastAsia="仿宋_GB2312"/>
          <w:kern w:val="0"/>
          <w:sz w:val="32"/>
          <w:szCs w:val="32"/>
        </w:rPr>
        <w:t xml:space="preserve">年    月     日                                                                     </w:t>
      </w:r>
    </w:p>
    <w:p>
      <w:pPr>
        <w:spacing w:line="560" w:lineRule="exact"/>
        <w:rPr>
          <w:rFonts w:hint="eastAsia" w:ascii="仿宋_GB2312" w:hAnsi="仿宋" w:eastAsia="仿宋_GB2312"/>
          <w:b/>
          <w:kern w:val="0"/>
          <w:sz w:val="32"/>
          <w:szCs w:val="32"/>
        </w:rPr>
      </w:pPr>
      <w:r>
        <w:rPr>
          <w:rFonts w:hint="eastAsia" w:ascii="仿宋_GB2312" w:hAnsi="仿宋" w:eastAsia="仿宋_GB2312"/>
          <w:kern w:val="0"/>
          <w:sz w:val="32"/>
          <w:szCs w:val="32"/>
        </w:rPr>
        <w:t>说明：询价一览表在询价采购会上当众宣读，务必填写清楚、准确无误；内容不全或字迹模糊，辨认不清而影响评标定标的作无效报价处理。</w:t>
      </w:r>
    </w:p>
    <w:p>
      <w:pPr>
        <w:snapToGrid w:val="0"/>
        <w:spacing w:line="560" w:lineRule="exact"/>
        <w:rPr>
          <w:rFonts w:hint="eastAsia" w:ascii="仿宋_GB2312" w:hAnsi="仿宋" w:eastAsia="仿宋_GB2312"/>
          <w:b/>
          <w:kern w:val="0"/>
          <w:sz w:val="32"/>
          <w:szCs w:val="32"/>
        </w:rPr>
      </w:pPr>
    </w:p>
    <w:p>
      <w:pPr>
        <w:spacing w:line="560" w:lineRule="exact"/>
        <w:rPr>
          <w:rFonts w:hint="eastAsia" w:ascii="仿宋_GB2312" w:hAnsi="仿宋" w:eastAsia="仿宋_GB2312"/>
          <w:spacing w:val="20"/>
          <w:kern w:val="0"/>
          <w:sz w:val="32"/>
          <w:szCs w:val="32"/>
        </w:rPr>
        <w:sectPr>
          <w:headerReference r:id="rId5" w:type="first"/>
          <w:footerReference r:id="rId8" w:type="first"/>
          <w:headerReference r:id="rId3" w:type="default"/>
          <w:footerReference r:id="rId6" w:type="default"/>
          <w:headerReference r:id="rId4" w:type="even"/>
          <w:footerReference r:id="rId7" w:type="even"/>
          <w:type w:val="continuous"/>
          <w:pgSz w:w="11907" w:h="16840"/>
          <w:pgMar w:top="2098" w:right="1474" w:bottom="1985" w:left="1588" w:header="964" w:footer="992" w:gutter="0"/>
          <w:pgNumType w:fmt="numberInDash"/>
          <w:cols w:space="720" w:num="1"/>
          <w:docGrid w:type="linesAndChars" w:linePitch="381" w:charSpace="0"/>
        </w:sectPr>
      </w:pP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z w:val="32"/>
          <w:szCs w:val="32"/>
          <w:lang w:val="en-US" w:eastAsia="zh-CN"/>
        </w:rPr>
        <w:t>2</w:t>
      </w:r>
      <w:r>
        <w:rPr>
          <w:rFonts w:hint="eastAsia" w:ascii="仿宋_GB2312" w:hAnsi="仿宋" w:eastAsia="仿宋_GB2312"/>
          <w:sz w:val="32"/>
          <w:szCs w:val="32"/>
        </w:rPr>
        <w:t>：</w:t>
      </w: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lang w:val="en-US" w:eastAsia="zh-CN"/>
        </w:rPr>
        <w:t>2号标准厂房地下停车库监控、道闸收费系统采购安装</w:t>
      </w: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（采购项目编号：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甲方（需方）：</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乙方（供方）：</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w:t>
      </w:r>
    </w:p>
    <w:p>
      <w:pPr>
        <w:widowControl/>
        <w:shd w:val="clear" w:color="auto" w:fill="FFFFFF"/>
        <w:spacing w:line="560" w:lineRule="exact"/>
        <w:ind w:firstLine="640" w:firstLineChars="200"/>
        <w:jc w:val="left"/>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甲、乙双方根据</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年</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月</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日项目（询价编号：</w:t>
      </w:r>
      <w:r>
        <w:rPr>
          <w:rFonts w:hint="eastAsia" w:ascii="仿宋_GB2312" w:hAnsi="仿宋" w:eastAsia="仿宋_GB2312" w:cs="宋体"/>
          <w:kern w:val="0"/>
          <w:sz w:val="32"/>
          <w:szCs w:val="32"/>
          <w:u w:val="single"/>
        </w:rPr>
        <w:t xml:space="preserve">   </w:t>
      </w:r>
      <w:r>
        <w:rPr>
          <w:rFonts w:hint="eastAsia" w:ascii="仿宋_GB2312" w:hAnsi="仿宋" w:eastAsia="仿宋_GB2312" w:cs="宋体"/>
          <w:kern w:val="0"/>
          <w:sz w:val="32"/>
          <w:szCs w:val="32"/>
        </w:rPr>
        <w:t>）询价结果和有关询价文件的要求、报价文件的承诺，依照《中华人民共和国合同法》及有关法律、法规，遵循平等、自愿、公平和诚实信用的原则，双方就本采购事项协商一致，订立以下合同：</w:t>
      </w:r>
    </w:p>
    <w:p>
      <w:pPr>
        <w:widowControl/>
        <w:shd w:val="clear" w:color="auto" w:fill="FFFFFF"/>
        <w:spacing w:line="560" w:lineRule="exact"/>
        <w:ind w:firstLine="640"/>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一</w:t>
      </w:r>
      <w:r>
        <w:rPr>
          <w:rFonts w:hint="eastAsia" w:ascii="仿宋_GB2312" w:hAnsi="仿宋" w:eastAsia="仿宋_GB2312" w:cs="宋体"/>
          <w:b/>
          <w:bCs/>
          <w:kern w:val="0"/>
          <w:sz w:val="32"/>
          <w:szCs w:val="32"/>
        </w:rPr>
        <w:t>、履约保证金</w:t>
      </w:r>
    </w:p>
    <w:p>
      <w:pPr>
        <w:numPr>
          <w:ilvl w:val="0"/>
          <w:numId w:val="0"/>
        </w:numPr>
        <w:snapToGrid w:val="0"/>
        <w:spacing w:line="360" w:lineRule="auto"/>
        <w:ind w:leftChars="0"/>
        <w:rPr>
          <w:rFonts w:hint="eastAsia" w:ascii="仿宋_GB2312" w:eastAsia="仿宋_GB2312"/>
          <w:b/>
          <w:bCs/>
          <w:color w:val="000000"/>
          <w:sz w:val="32"/>
          <w:szCs w:val="32"/>
        </w:rPr>
      </w:pPr>
      <w:r>
        <w:rPr>
          <w:rFonts w:hint="eastAsia" w:ascii="仿宋_GB2312" w:hAnsi="仿宋_GB2312" w:eastAsia="仿宋_GB2312" w:cs="仿宋_GB2312"/>
          <w:color w:val="000000"/>
          <w:kern w:val="2"/>
          <w:sz w:val="32"/>
          <w:szCs w:val="32"/>
          <w:lang w:val="en-US" w:eastAsia="zh-CN" w:bidi="ar-SA"/>
        </w:rPr>
        <w:t>1、本项目履约保证金金额为：</w:t>
      </w:r>
      <w:r>
        <w:rPr>
          <w:rFonts w:hint="eastAsia" w:ascii="仿宋_GB2312" w:hAnsi="仿宋_GB2312" w:eastAsia="仿宋_GB2312" w:cs="仿宋_GB2312"/>
          <w:color w:val="000000"/>
          <w:kern w:val="2"/>
          <w:sz w:val="32"/>
          <w:szCs w:val="32"/>
          <w:u w:val="single"/>
          <w:lang w:val="en-US" w:eastAsia="zh-CN" w:bidi="ar-SA"/>
        </w:rPr>
        <w:t>2000.00</w:t>
      </w:r>
      <w:r>
        <w:rPr>
          <w:rFonts w:hint="eastAsia" w:ascii="仿宋_GB2312" w:hAnsi="仿宋_GB2312" w:eastAsia="仿宋_GB2312" w:cs="仿宋_GB2312"/>
          <w:color w:val="000000"/>
          <w:kern w:val="2"/>
          <w:sz w:val="32"/>
          <w:szCs w:val="32"/>
          <w:lang w:val="en-US" w:eastAsia="zh-CN" w:bidi="ar-SA"/>
        </w:rPr>
        <w:t>（大写：贰仟元整），中标后投标保证金自动转换为履约保证金。</w:t>
      </w:r>
    </w:p>
    <w:p>
      <w:pPr>
        <w:numPr>
          <w:ilvl w:val="0"/>
          <w:numId w:val="0"/>
        </w:numPr>
        <w:snapToGrid w:val="0"/>
        <w:spacing w:line="360" w:lineRule="auto"/>
        <w:ind w:leftChars="0"/>
        <w:rPr>
          <w:rFonts w:hint="eastAsia" w:ascii="仿宋_GB2312" w:eastAsia="仿宋_GB2312"/>
          <w:color w:val="000000"/>
          <w:sz w:val="32"/>
          <w:szCs w:val="32"/>
        </w:rPr>
      </w:pPr>
      <w:r>
        <w:rPr>
          <w:rFonts w:hint="eastAsia" w:ascii="仿宋_GB2312" w:hAnsi="仿宋_GB2312" w:eastAsia="仿宋_GB2312" w:cs="仿宋_GB2312"/>
          <w:color w:val="000000"/>
          <w:kern w:val="2"/>
          <w:sz w:val="32"/>
          <w:szCs w:val="32"/>
          <w:lang w:val="en-US" w:eastAsia="zh-CN" w:bidi="ar-SA"/>
        </w:rPr>
        <w:t>2、合同履行完毕并经招标人同意后一次性无息退还。</w:t>
      </w:r>
      <w:r>
        <w:rPr>
          <w:rFonts w:hint="eastAsia" w:ascii="仿宋_GB2312" w:eastAsia="仿宋_GB2312"/>
          <w:color w:val="000000"/>
          <w:sz w:val="32"/>
          <w:szCs w:val="32"/>
        </w:rPr>
        <w:t xml:space="preserve"> </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eastAsia="zh-CN"/>
        </w:rPr>
        <w:t>二</w:t>
      </w:r>
      <w:r>
        <w:rPr>
          <w:rFonts w:hint="eastAsia" w:ascii="仿宋_GB2312" w:hAnsi="仿宋_GB2312" w:eastAsia="仿宋_GB2312" w:cs="仿宋_GB2312"/>
          <w:b/>
          <w:color w:val="000000"/>
          <w:sz w:val="32"/>
          <w:szCs w:val="32"/>
        </w:rPr>
        <w:t>、合同纠纷解决方式</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双方协商，若协商不成，可依法向人民法院提起诉讼。</w:t>
      </w:r>
    </w:p>
    <w:p>
      <w:pPr>
        <w:widowControl/>
        <w:shd w:val="clear" w:color="auto" w:fill="FFFFFF"/>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lang w:val="en-US" w:eastAsia="zh-CN"/>
        </w:rPr>
        <w:t xml:space="preserve">    三</w:t>
      </w:r>
      <w:r>
        <w:rPr>
          <w:rFonts w:hint="eastAsia" w:ascii="仿宋_GB2312" w:hAnsi="仿宋_GB2312" w:eastAsia="仿宋_GB2312" w:cs="仿宋_GB2312"/>
          <w:b/>
          <w:color w:val="000000"/>
          <w:sz w:val="32"/>
          <w:szCs w:val="32"/>
        </w:rPr>
        <w:t>、</w:t>
      </w:r>
      <w:r>
        <w:rPr>
          <w:rFonts w:hint="eastAsia" w:ascii="仿宋_GB2312" w:hAnsi="仿宋_GB2312" w:eastAsia="仿宋_GB2312" w:cs="仿宋_GB2312"/>
          <w:color w:val="000000"/>
          <w:sz w:val="32"/>
          <w:szCs w:val="32"/>
        </w:rPr>
        <w:t>本合同一式</w:t>
      </w:r>
      <w:r>
        <w:rPr>
          <w:rFonts w:hint="eastAsia" w:ascii="仿宋_GB2312" w:hAnsi="仿宋_GB2312" w:eastAsia="仿宋_GB2312" w:cs="仿宋_GB2312"/>
          <w:color w:val="000000"/>
          <w:sz w:val="32"/>
          <w:szCs w:val="32"/>
          <w:u w:val="single"/>
          <w:lang w:val="en-US" w:eastAsia="zh-CN"/>
        </w:rPr>
        <w:t>**</w:t>
      </w:r>
      <w:r>
        <w:rPr>
          <w:rFonts w:hint="eastAsia" w:ascii="仿宋_GB2312" w:hAnsi="仿宋_GB2312" w:eastAsia="仿宋_GB2312" w:cs="仿宋_GB2312"/>
          <w:color w:val="000000"/>
          <w:sz w:val="32"/>
          <w:szCs w:val="32"/>
        </w:rPr>
        <w:t>份，甲乙双方各执</w:t>
      </w:r>
      <w:r>
        <w:rPr>
          <w:rFonts w:hint="eastAsia" w:ascii="仿宋_GB2312" w:hAnsi="仿宋_GB2312" w:eastAsia="仿宋_GB2312" w:cs="仿宋_GB2312"/>
          <w:color w:val="000000"/>
          <w:sz w:val="32"/>
          <w:szCs w:val="32"/>
          <w:u w:val="single"/>
          <w:lang w:val="en-US" w:eastAsia="zh-CN"/>
        </w:rPr>
        <w:t>**</w:t>
      </w:r>
      <w:r>
        <w:rPr>
          <w:rFonts w:hint="eastAsia" w:ascii="仿宋_GB2312" w:hAnsi="仿宋_GB2312" w:eastAsia="仿宋_GB2312" w:cs="仿宋_GB2312"/>
          <w:color w:val="000000"/>
          <w:sz w:val="32"/>
          <w:szCs w:val="32"/>
        </w:rPr>
        <w:t>份，经双方签字盖章后生效，具备同等法律效力。</w:t>
      </w:r>
    </w:p>
    <w:p>
      <w:pPr>
        <w:spacing w:line="360" w:lineRule="auto"/>
        <w:rPr>
          <w:rFonts w:hint="eastAsia" w:eastAsia="仿宋_GB2312"/>
          <w:sz w:val="30"/>
          <w:szCs w:val="30"/>
        </w:rPr>
      </w:pPr>
    </w:p>
    <w:p>
      <w:pPr>
        <w:spacing w:line="360" w:lineRule="auto"/>
        <w:rPr>
          <w:rFonts w:hint="eastAsia" w:eastAsia="仿宋_GB2312"/>
          <w:sz w:val="30"/>
          <w:szCs w:val="30"/>
        </w:rPr>
      </w:pPr>
      <w:r>
        <w:rPr>
          <w:rFonts w:hint="eastAsia" w:eastAsia="仿宋_GB2312"/>
          <w:sz w:val="30"/>
          <w:szCs w:val="30"/>
        </w:rPr>
        <w:t>甲 方（需方）：</w:t>
      </w:r>
      <w:r>
        <w:rPr>
          <w:rFonts w:eastAsia="仿宋_GB2312"/>
          <w:sz w:val="30"/>
          <w:szCs w:val="30"/>
        </w:rPr>
        <w:t>(公章)</w:t>
      </w:r>
      <w:r>
        <w:rPr>
          <w:rFonts w:hint="eastAsia" w:eastAsia="仿宋_GB2312"/>
          <w:sz w:val="30"/>
          <w:szCs w:val="30"/>
        </w:rPr>
        <w:t xml:space="preserve">         乙 方（供方）：</w:t>
      </w:r>
      <w:r>
        <w:rPr>
          <w:rFonts w:eastAsia="仿宋_GB2312"/>
          <w:sz w:val="30"/>
          <w:szCs w:val="30"/>
        </w:rPr>
        <w:t>(公章)</w:t>
      </w:r>
    </w:p>
    <w:p>
      <w:pPr>
        <w:spacing w:line="360" w:lineRule="auto"/>
        <w:rPr>
          <w:rFonts w:hint="eastAsia" w:eastAsia="仿宋_GB2312"/>
          <w:sz w:val="30"/>
          <w:szCs w:val="30"/>
          <w:u w:val="single"/>
        </w:rPr>
      </w:pPr>
      <w:r>
        <w:rPr>
          <w:rFonts w:hint="eastAsia" w:eastAsia="仿宋_GB2312"/>
          <w:sz w:val="30"/>
          <w:szCs w:val="30"/>
        </w:rPr>
        <w:t xml:space="preserve">                                 </w:t>
      </w:r>
    </w:p>
    <w:p>
      <w:pPr>
        <w:spacing w:line="360" w:lineRule="auto"/>
        <w:rPr>
          <w:rFonts w:hint="eastAsia" w:eastAsia="仿宋_GB2312"/>
          <w:sz w:val="30"/>
          <w:szCs w:val="30"/>
        </w:rPr>
      </w:pPr>
      <w:r>
        <w:rPr>
          <w:rFonts w:hint="eastAsia" w:eastAsia="仿宋_GB2312"/>
          <w:sz w:val="30"/>
          <w:szCs w:val="30"/>
        </w:rPr>
        <w:t>法定代表人或其委托代理人：  法定代表人或其委托代理人：</w:t>
      </w:r>
    </w:p>
    <w:p>
      <w:pPr>
        <w:spacing w:line="360" w:lineRule="auto"/>
        <w:rPr>
          <w:rFonts w:hint="eastAsia" w:eastAsia="仿宋_GB2312"/>
          <w:sz w:val="30"/>
          <w:szCs w:val="30"/>
        </w:rPr>
      </w:pPr>
      <w:r>
        <w:rPr>
          <w:rFonts w:hint="eastAsia" w:eastAsia="仿宋_GB2312"/>
          <w:sz w:val="30"/>
          <w:szCs w:val="30"/>
        </w:rPr>
        <w:t>（签字）                    （签字）</w:t>
      </w:r>
    </w:p>
    <w:p>
      <w:pPr>
        <w:spacing w:line="360" w:lineRule="auto"/>
        <w:rPr>
          <w:rFonts w:hint="eastAsia" w:eastAsia="仿宋_GB2312"/>
          <w:sz w:val="30"/>
          <w:szCs w:val="30"/>
          <w:u w:val="single"/>
        </w:rPr>
      </w:pPr>
    </w:p>
    <w:p>
      <w:pPr>
        <w:spacing w:line="560" w:lineRule="exact"/>
        <w:rPr>
          <w:rFonts w:hint="eastAsia" w:ascii="仿宋_GB2312" w:eastAsia="仿宋_GB2312"/>
          <w:sz w:val="32"/>
          <w:szCs w:val="32"/>
        </w:rPr>
      </w:pPr>
      <w:r>
        <w:rPr>
          <w:rFonts w:hint="eastAsia" w:ascii="仿宋_GB2312" w:eastAsia="仿宋_GB2312"/>
          <w:sz w:val="32"/>
          <w:szCs w:val="32"/>
        </w:rPr>
        <w:t>时 间：   年   月   日     时 间：   年   月   日</w:t>
      </w:r>
    </w:p>
    <w:p>
      <w:pPr>
        <w:widowControl/>
        <w:shd w:val="clear" w:color="auto" w:fill="FFFFFF"/>
        <w:spacing w:line="560" w:lineRule="exact"/>
        <w:ind w:firstLine="800" w:firstLineChars="250"/>
        <w:jc w:val="left"/>
        <w:rPr>
          <w:rFonts w:hint="eastAsia" w:ascii="仿宋_GB2312" w:hAnsi="仿宋" w:eastAsia="仿宋_GB2312"/>
          <w:sz w:val="32"/>
          <w:szCs w:val="32"/>
        </w:rPr>
      </w:pPr>
    </w:p>
    <w:sectPr>
      <w:headerReference r:id="rId9" w:type="default"/>
      <w:footerReference r:id="rId10" w:type="default"/>
      <w:type w:val="continuous"/>
      <w:pgSz w:w="11907" w:h="16840"/>
      <w:pgMar w:top="2098" w:right="1474" w:bottom="1985" w:left="1588" w:header="964" w:footer="992" w:gutter="0"/>
      <w:pgNumType w:fmt="numberInDash"/>
      <w:cols w:space="720" w:num="1"/>
      <w:docGrid w:type="linesAndChar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entury Gothic">
    <w:altName w:val="Trebuchet MS"/>
    <w:panose1 w:val="020B0502020202020204"/>
    <w:charset w:val="00"/>
    <w:family w:val="swiss"/>
    <w:pitch w:val="default"/>
    <w:sig w:usb0="00000000" w:usb1="00000000" w:usb2="00000000" w:usb3="00000000" w:csb0="2000009F" w:csb1="DFD7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 w:name="_x000B__x000C_">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方正小标宋_GBK">
    <w:altName w:val="黑体"/>
    <w:panose1 w:val="03000509000000000000"/>
    <w:charset w:val="86"/>
    <w:family w:val="script"/>
    <w:pitch w:val="default"/>
    <w:sig w:usb0="00000000" w:usb1="00000000" w:usb2="00000010" w:usb3="00000000" w:csb0="00040000" w:csb1="00000000"/>
  </w:font>
  <w:font w:name="隶书">
    <w:altName w:val="宋体"/>
    <w:panose1 w:val="02010509060101010101"/>
    <w:charset w:val="86"/>
    <w:family w:val="modern"/>
    <w:pitch w:val="default"/>
    <w:sig w:usb0="00000000" w:usb1="00000000" w:usb2="00000010" w:usb3="00000000" w:csb0="00040000" w:csb1="00000000"/>
  </w:font>
  <w:font w:name="方正小标宋_GBK">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昆仑楷体">
    <w:altName w:val="宋体"/>
    <w:panose1 w:val="00000000000000000000"/>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方正黑体_GBK">
    <w:altName w:val="方正兰亭超细黑简体"/>
    <w:panose1 w:val="03000509000000000000"/>
    <w:charset w:val="86"/>
    <w:family w:val="script"/>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_GBK">
    <w:altName w:val="宋体"/>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幼圆">
    <w:altName w:val="宋体"/>
    <w:panose1 w:val="02010509060101010101"/>
    <w:charset w:val="86"/>
    <w:family w:val="modern"/>
    <w:pitch w:val="default"/>
    <w:sig w:usb0="00000000" w:usb1="00000000" w:usb2="0000001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Unicode MS">
    <w:altName w:val="Arial"/>
    <w:panose1 w:val="020B0604020202020204"/>
    <w:charset w:val="00"/>
    <w:family w:val="roman"/>
    <w:pitch w:val="default"/>
    <w:sig w:usb0="00000000" w:usb1="00000000" w:usb2="00000000" w:usb3="00000000" w:csb0="00000001" w:csb1="00000000"/>
  </w:font>
  <w:font w:name="等线 Light">
    <w:altName w:val="宋体"/>
    <w:panose1 w:val="00000000000000000000"/>
    <w:charset w:val="86"/>
    <w:family w:val="auto"/>
    <w:pitch w:val="default"/>
    <w:sig w:usb0="00000000" w:usb1="00000000" w:usb2="0000001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华文细黑">
    <w:altName w:val="宋体"/>
    <w:panose1 w:val="02010600040101010101"/>
    <w:charset w:val="86"/>
    <w:family w:val="auto"/>
    <w:pitch w:val="default"/>
    <w:sig w:usb0="00000000" w:usb1="00000000" w:usb2="00000010" w:usb3="00000000" w:csb0="0004009F" w:csb1="00000000"/>
  </w:font>
  <w:font w:name="Calibri">
    <w:panose1 w:val="020F0502020204030204"/>
    <w:charset w:val="86"/>
    <w:family w:val="auto"/>
    <w:pitch w:val="default"/>
    <w:sig w:usb0="E10002FF" w:usb1="4000ACFF" w:usb2="00000009" w:usb3="00000000" w:csb0="2000019F" w:csb1="00000000"/>
  </w:font>
  <w:font w:name="Lucida Sans">
    <w:altName w:val="宋体"/>
    <w:panose1 w:val="020B0602030504020204"/>
    <w:charset w:val="86"/>
    <w:family w:val="auto"/>
    <w:pitch w:val="default"/>
    <w:sig w:usb0="00000000" w:usb1="00000000" w:usb2="00000000" w:usb3="00000000" w:csb0="00000000" w:csb1="00000000"/>
  </w:font>
  <w:font w:name="Times">
    <w:altName w:val="Times New Roman"/>
    <w:panose1 w:val="02000500000000000000"/>
    <w:charset w:val="00"/>
    <w:family w:val="auto"/>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书宋_GBK">
    <w:altName w:val="微软雅黑"/>
    <w:panose1 w:val="03000509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方正仿宋_GBK">
    <w:altName w:val="仿宋"/>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Calibri Light">
    <w:altName w:val="RomanS"/>
    <w:panose1 w:val="020F0302020204030204"/>
    <w:charset w:val="00"/>
    <w:family w:val="swiss"/>
    <w:pitch w:val="default"/>
    <w:sig w:usb0="00000000" w:usb1="00000000" w:usb2="00000000" w:usb3="00000000" w:csb0="0000019F" w:csb1="00000000"/>
  </w:font>
  <w:font w:name="AmdtSymbols">
    <w:panose1 w:val="02000500000000020004"/>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90500" cy="26289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90500" cy="262890"/>
                      </a:xfrm>
                      <a:prstGeom prst="rect">
                        <a:avLst/>
                      </a:prstGeom>
                      <a:noFill/>
                      <a:ln w="15875">
                        <a:noFill/>
                      </a:ln>
                    </wps:spPr>
                    <wps:txbx>
                      <w:txbxContent>
                        <w:p>
                          <w:pPr>
                            <w:pStyle w:val="16"/>
                            <w:jc w:val="right"/>
                          </w:pPr>
                          <w:r>
                            <w:fldChar w:fldCharType="begin"/>
                          </w:r>
                          <w:r>
                            <w:instrText xml:space="preserve">PAGE   \* MERGEFORMAT</w:instrText>
                          </w:r>
                          <w:r>
                            <w:fldChar w:fldCharType="separate"/>
                          </w:r>
                          <w:r>
                            <w:rPr>
                              <w:lang w:val="zh-CN"/>
                            </w:rPr>
                            <w:t>-</w:t>
                          </w:r>
                          <w:r>
                            <w:t xml:space="preserve"> 18 -</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20.7pt;width:15pt;mso-position-horizontal:center;mso-position-horizontal-relative:margin;mso-wrap-style:none;z-index:251658240;mso-width-relative:page;mso-height-relative:page;" filled="f" stroked="f" coordsize="21600,21600" o:gfxdata="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9ecV1AAAAAMBAAAPAAAAAAAAAAEAIAAAACIAAABkcnMvZG93bnJldi54bWxQSwECFAAU&#10;AAAACACHTuJA1pm1qLwBAABWAwAADgAAAAAAAAABACAAAAAjAQAAZHJzL2Uyb0RvYy54bWxQSwUG&#10;AAAAAAYABgBZAQAAUQUAAAAA&#10;">
              <v:fill on="f" focussize="0,0"/>
              <v:stroke on="f" weight="1.25pt"/>
              <v:imagedata o:title=""/>
              <o:lock v:ext="edit" aspectratio="f"/>
              <v:textbox inset="0mm,0mm,0mm,0mm" style="mso-fit-shape-to-text:t;">
                <w:txbxContent>
                  <w:p>
                    <w:pPr>
                      <w:pStyle w:val="16"/>
                      <w:jc w:val="right"/>
                    </w:pPr>
                    <w:r>
                      <w:fldChar w:fldCharType="begin"/>
                    </w:r>
                    <w:r>
                      <w:instrText xml:space="preserve">PAGE   \* MERGEFORMAT</w:instrText>
                    </w:r>
                    <w:r>
                      <w:fldChar w:fldCharType="separate"/>
                    </w:r>
                    <w:r>
                      <w:rPr>
                        <w:lang w:val="zh-CN"/>
                      </w:rPr>
                      <w:t>-</w:t>
                    </w:r>
                    <w:r>
                      <w:t xml:space="preserve"> 18 -</w:t>
                    </w:r>
                    <w:r>
                      <w:fldChar w:fldCharType="end"/>
                    </w:r>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26289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15875">
                        <a:noFill/>
                      </a:ln>
                    </wps:spPr>
                    <wps:txbx>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20.7pt;width:19.5pt;mso-position-horizontal:center;mso-position-horizontal-relative:margin;mso-wrap-style:none;z-index:251659264;mso-width-relative:page;mso-height-relative:page;" filled="f" stroked="f" coordsize="21600,21600" o:gfxdata="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3g/RnUAAAAAwEAAA8AAAAAAAAAAQAgAAAAIgAAAGRycy9kb3ducmV2LnhtbFBLAQIU&#10;ABQAAAAIAIdO4kDGaz77vgEAAFYDAAAOAAAAAAAAAAEAIAAAACMBAABkcnMvZTJvRG9jLnhtbFBL&#10;BQYAAAAABgAGAFkBAABTBQAAAAA=&#10;">
              <v:fill on="f" focussize="0,0"/>
              <v:stroke on="f" weight="1.25pt"/>
              <v:imagedata o:title=""/>
              <o:lock v:ext="edit" aspectratio="f"/>
              <v:textbox inset="0mm,0mm,0mm,0mm" style="mso-fit-shape-to-text:t;">
                <w:txbxContent>
                  <w:p>
                    <w:pPr>
                      <w:pStyle w:val="16"/>
                      <w:jc w:val="right"/>
                    </w:pPr>
                    <w:r>
                      <w:fldChar w:fldCharType="begin"/>
                    </w:r>
                    <w:r>
                      <w:instrText xml:space="preserve">PAGE   \* MERGEFORMAT</w:instrText>
                    </w:r>
                    <w:r>
                      <w:fldChar w:fldCharType="separate"/>
                    </w:r>
                    <w:r>
                      <w:rPr>
                        <w:lang w:val="zh-CN"/>
                      </w:rPr>
                      <w:t>-</w:t>
                    </w:r>
                    <w:r>
                      <w:t xml:space="preserve"> 19 -</w:t>
                    </w:r>
                    <w:r>
                      <w:fldChar w:fldCharType="end"/>
                    </w:r>
                  </w:p>
                </w:txbxContent>
              </v:textbox>
            </v:shape>
          </w:pict>
        </mc:Fallback>
      </mc:AlternateContent>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8B98C"/>
    <w:multiLevelType w:val="singleLevel"/>
    <w:tmpl w:val="5938B98C"/>
    <w:lvl w:ilvl="0" w:tentative="0">
      <w:start w:val="1"/>
      <w:numFmt w:val="decimal"/>
      <w:suff w:val="space"/>
      <w:lvlText w:val="%1."/>
      <w:lvlJc w:val="left"/>
    </w:lvl>
  </w:abstractNum>
  <w:abstractNum w:abstractNumId="1">
    <w:nsid w:val="5962DB87"/>
    <w:multiLevelType w:val="singleLevel"/>
    <w:tmpl w:val="5962DB87"/>
    <w:lvl w:ilvl="0" w:tentative="0">
      <w:start w:val="2"/>
      <w:numFmt w:val="decimal"/>
      <w:suff w:val="nothing"/>
      <w:lvlText w:val="%1、"/>
      <w:lvlJc w:val="left"/>
    </w:lvl>
  </w:abstractNum>
  <w:abstractNum w:abstractNumId="2">
    <w:nsid w:val="5962DD73"/>
    <w:multiLevelType w:val="singleLevel"/>
    <w:tmpl w:val="5962DD73"/>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362"/>
    <w:rsid w:val="00002D55"/>
    <w:rsid w:val="000046E7"/>
    <w:rsid w:val="00010596"/>
    <w:rsid w:val="00012778"/>
    <w:rsid w:val="0002062C"/>
    <w:rsid w:val="0003234A"/>
    <w:rsid w:val="0004268C"/>
    <w:rsid w:val="00042F33"/>
    <w:rsid w:val="00056552"/>
    <w:rsid w:val="00064636"/>
    <w:rsid w:val="000665E8"/>
    <w:rsid w:val="0007057C"/>
    <w:rsid w:val="00073301"/>
    <w:rsid w:val="00082987"/>
    <w:rsid w:val="00083DF6"/>
    <w:rsid w:val="00084D8B"/>
    <w:rsid w:val="000942E4"/>
    <w:rsid w:val="000A0B93"/>
    <w:rsid w:val="000A1097"/>
    <w:rsid w:val="000A19E2"/>
    <w:rsid w:val="000A55A6"/>
    <w:rsid w:val="000B0BB4"/>
    <w:rsid w:val="000B4BA4"/>
    <w:rsid w:val="000B652C"/>
    <w:rsid w:val="000B6F89"/>
    <w:rsid w:val="000B787A"/>
    <w:rsid w:val="000C6D68"/>
    <w:rsid w:val="000D279B"/>
    <w:rsid w:val="000D3766"/>
    <w:rsid w:val="000D480A"/>
    <w:rsid w:val="000D515C"/>
    <w:rsid w:val="000E1EE8"/>
    <w:rsid w:val="000E1FC0"/>
    <w:rsid w:val="000E5877"/>
    <w:rsid w:val="000E5B70"/>
    <w:rsid w:val="000E60F7"/>
    <w:rsid w:val="000E6A6B"/>
    <w:rsid w:val="000F2022"/>
    <w:rsid w:val="00125616"/>
    <w:rsid w:val="001279DE"/>
    <w:rsid w:val="00135771"/>
    <w:rsid w:val="00137B21"/>
    <w:rsid w:val="00137D31"/>
    <w:rsid w:val="00146BB9"/>
    <w:rsid w:val="00162D51"/>
    <w:rsid w:val="00181252"/>
    <w:rsid w:val="00182F16"/>
    <w:rsid w:val="00187121"/>
    <w:rsid w:val="00191D6A"/>
    <w:rsid w:val="001A0219"/>
    <w:rsid w:val="001A1557"/>
    <w:rsid w:val="001A1CD9"/>
    <w:rsid w:val="001A5155"/>
    <w:rsid w:val="001A7718"/>
    <w:rsid w:val="001C1150"/>
    <w:rsid w:val="001C44C2"/>
    <w:rsid w:val="001D4FC3"/>
    <w:rsid w:val="001D67FB"/>
    <w:rsid w:val="001E1BB9"/>
    <w:rsid w:val="001F3657"/>
    <w:rsid w:val="002035A3"/>
    <w:rsid w:val="00205D99"/>
    <w:rsid w:val="00207088"/>
    <w:rsid w:val="00210644"/>
    <w:rsid w:val="00224D04"/>
    <w:rsid w:val="00226052"/>
    <w:rsid w:val="002350A2"/>
    <w:rsid w:val="00246C2C"/>
    <w:rsid w:val="0024736F"/>
    <w:rsid w:val="0025405C"/>
    <w:rsid w:val="00257369"/>
    <w:rsid w:val="0026072E"/>
    <w:rsid w:val="00262EC8"/>
    <w:rsid w:val="00265060"/>
    <w:rsid w:val="0027254D"/>
    <w:rsid w:val="002769F2"/>
    <w:rsid w:val="00276E9D"/>
    <w:rsid w:val="00277D32"/>
    <w:rsid w:val="002821D6"/>
    <w:rsid w:val="00285944"/>
    <w:rsid w:val="0029502B"/>
    <w:rsid w:val="00295E18"/>
    <w:rsid w:val="00297ADA"/>
    <w:rsid w:val="002A094D"/>
    <w:rsid w:val="002A1F32"/>
    <w:rsid w:val="002A58DE"/>
    <w:rsid w:val="002B2E44"/>
    <w:rsid w:val="002B4113"/>
    <w:rsid w:val="002C1AAF"/>
    <w:rsid w:val="002C720D"/>
    <w:rsid w:val="002D4E1D"/>
    <w:rsid w:val="002D6B2A"/>
    <w:rsid w:val="002D77BB"/>
    <w:rsid w:val="002E16CB"/>
    <w:rsid w:val="002F5641"/>
    <w:rsid w:val="003068A8"/>
    <w:rsid w:val="0032247B"/>
    <w:rsid w:val="00324E2E"/>
    <w:rsid w:val="00325F9F"/>
    <w:rsid w:val="003439EC"/>
    <w:rsid w:val="00362213"/>
    <w:rsid w:val="00362509"/>
    <w:rsid w:val="0036695D"/>
    <w:rsid w:val="00370539"/>
    <w:rsid w:val="00371ED0"/>
    <w:rsid w:val="003721A4"/>
    <w:rsid w:val="003A1AC2"/>
    <w:rsid w:val="003B21C3"/>
    <w:rsid w:val="003B24C0"/>
    <w:rsid w:val="003C0461"/>
    <w:rsid w:val="003C2531"/>
    <w:rsid w:val="003D6405"/>
    <w:rsid w:val="003D7B18"/>
    <w:rsid w:val="003E014A"/>
    <w:rsid w:val="003F5AC7"/>
    <w:rsid w:val="00402C87"/>
    <w:rsid w:val="00414911"/>
    <w:rsid w:val="00426FE6"/>
    <w:rsid w:val="00427C81"/>
    <w:rsid w:val="0043112C"/>
    <w:rsid w:val="004415E6"/>
    <w:rsid w:val="00447FE0"/>
    <w:rsid w:val="004526CA"/>
    <w:rsid w:val="00454DA2"/>
    <w:rsid w:val="00466A10"/>
    <w:rsid w:val="00475B2A"/>
    <w:rsid w:val="004834FC"/>
    <w:rsid w:val="0048395D"/>
    <w:rsid w:val="0049739F"/>
    <w:rsid w:val="004A036B"/>
    <w:rsid w:val="004B2BC5"/>
    <w:rsid w:val="004B6F0E"/>
    <w:rsid w:val="004C58F6"/>
    <w:rsid w:val="004D2C3E"/>
    <w:rsid w:val="004D59E7"/>
    <w:rsid w:val="004E1E00"/>
    <w:rsid w:val="004E3C81"/>
    <w:rsid w:val="004E4B0D"/>
    <w:rsid w:val="004E7A4A"/>
    <w:rsid w:val="004F133F"/>
    <w:rsid w:val="004F6BBF"/>
    <w:rsid w:val="005000F6"/>
    <w:rsid w:val="00500C08"/>
    <w:rsid w:val="005257B2"/>
    <w:rsid w:val="00535769"/>
    <w:rsid w:val="00541747"/>
    <w:rsid w:val="00544AD6"/>
    <w:rsid w:val="00570CFC"/>
    <w:rsid w:val="00571F79"/>
    <w:rsid w:val="00593AEA"/>
    <w:rsid w:val="00594558"/>
    <w:rsid w:val="005A3D6B"/>
    <w:rsid w:val="005C3C96"/>
    <w:rsid w:val="005C5E54"/>
    <w:rsid w:val="005C7C12"/>
    <w:rsid w:val="005D0514"/>
    <w:rsid w:val="005D0B97"/>
    <w:rsid w:val="005D130D"/>
    <w:rsid w:val="005D2808"/>
    <w:rsid w:val="005E22A1"/>
    <w:rsid w:val="005E467A"/>
    <w:rsid w:val="005F4F08"/>
    <w:rsid w:val="005F63D5"/>
    <w:rsid w:val="005F7E63"/>
    <w:rsid w:val="006009F2"/>
    <w:rsid w:val="00605AB7"/>
    <w:rsid w:val="0061179A"/>
    <w:rsid w:val="00620189"/>
    <w:rsid w:val="00625FD7"/>
    <w:rsid w:val="006307D5"/>
    <w:rsid w:val="00641F69"/>
    <w:rsid w:val="00644BED"/>
    <w:rsid w:val="00664B1B"/>
    <w:rsid w:val="006655E8"/>
    <w:rsid w:val="00686380"/>
    <w:rsid w:val="00693CEA"/>
    <w:rsid w:val="006942DF"/>
    <w:rsid w:val="006A3A7B"/>
    <w:rsid w:val="006B1344"/>
    <w:rsid w:val="006B7852"/>
    <w:rsid w:val="006C180C"/>
    <w:rsid w:val="006C20A6"/>
    <w:rsid w:val="006D2A4D"/>
    <w:rsid w:val="006D3D7F"/>
    <w:rsid w:val="006E159F"/>
    <w:rsid w:val="006E3CCA"/>
    <w:rsid w:val="006E5CD0"/>
    <w:rsid w:val="006F0073"/>
    <w:rsid w:val="006F36B9"/>
    <w:rsid w:val="006F38B6"/>
    <w:rsid w:val="006F58F4"/>
    <w:rsid w:val="007202E4"/>
    <w:rsid w:val="00723EA0"/>
    <w:rsid w:val="00735F90"/>
    <w:rsid w:val="00736C32"/>
    <w:rsid w:val="00743520"/>
    <w:rsid w:val="007568F3"/>
    <w:rsid w:val="0076037C"/>
    <w:rsid w:val="0076453D"/>
    <w:rsid w:val="007713B9"/>
    <w:rsid w:val="007829FB"/>
    <w:rsid w:val="00794031"/>
    <w:rsid w:val="00795FA7"/>
    <w:rsid w:val="0079656D"/>
    <w:rsid w:val="007A7294"/>
    <w:rsid w:val="007B0D73"/>
    <w:rsid w:val="007B3152"/>
    <w:rsid w:val="007B5F61"/>
    <w:rsid w:val="007D4019"/>
    <w:rsid w:val="007E0592"/>
    <w:rsid w:val="007F45AE"/>
    <w:rsid w:val="007F4AB6"/>
    <w:rsid w:val="007F4D4F"/>
    <w:rsid w:val="00801CAD"/>
    <w:rsid w:val="0080258F"/>
    <w:rsid w:val="00813A40"/>
    <w:rsid w:val="00820607"/>
    <w:rsid w:val="00841D83"/>
    <w:rsid w:val="008513B6"/>
    <w:rsid w:val="0085382D"/>
    <w:rsid w:val="00872F33"/>
    <w:rsid w:val="00883EC2"/>
    <w:rsid w:val="00885808"/>
    <w:rsid w:val="00885BF0"/>
    <w:rsid w:val="008920D8"/>
    <w:rsid w:val="00896B26"/>
    <w:rsid w:val="00896EC0"/>
    <w:rsid w:val="008A2BAF"/>
    <w:rsid w:val="008A3C31"/>
    <w:rsid w:val="008B3B24"/>
    <w:rsid w:val="008D09BC"/>
    <w:rsid w:val="008D309D"/>
    <w:rsid w:val="008E1175"/>
    <w:rsid w:val="008E1CF0"/>
    <w:rsid w:val="008F3016"/>
    <w:rsid w:val="008F34AF"/>
    <w:rsid w:val="008F4D83"/>
    <w:rsid w:val="009163D2"/>
    <w:rsid w:val="009202B0"/>
    <w:rsid w:val="00923FD9"/>
    <w:rsid w:val="00936517"/>
    <w:rsid w:val="00936B73"/>
    <w:rsid w:val="00946959"/>
    <w:rsid w:val="009469E9"/>
    <w:rsid w:val="00947B4F"/>
    <w:rsid w:val="00953803"/>
    <w:rsid w:val="00964F6C"/>
    <w:rsid w:val="009721DB"/>
    <w:rsid w:val="00972960"/>
    <w:rsid w:val="00976292"/>
    <w:rsid w:val="00986577"/>
    <w:rsid w:val="009A3364"/>
    <w:rsid w:val="009A6CC3"/>
    <w:rsid w:val="009A72A2"/>
    <w:rsid w:val="009B158B"/>
    <w:rsid w:val="009C44A2"/>
    <w:rsid w:val="009C498D"/>
    <w:rsid w:val="009D2980"/>
    <w:rsid w:val="009D707A"/>
    <w:rsid w:val="009E45AD"/>
    <w:rsid w:val="009E7EF6"/>
    <w:rsid w:val="00A13089"/>
    <w:rsid w:val="00A17BB8"/>
    <w:rsid w:val="00A20678"/>
    <w:rsid w:val="00A24908"/>
    <w:rsid w:val="00A26E36"/>
    <w:rsid w:val="00A309F1"/>
    <w:rsid w:val="00A32CDB"/>
    <w:rsid w:val="00A34CB9"/>
    <w:rsid w:val="00A3511C"/>
    <w:rsid w:val="00A44631"/>
    <w:rsid w:val="00A452E9"/>
    <w:rsid w:val="00A47047"/>
    <w:rsid w:val="00A47D00"/>
    <w:rsid w:val="00A662DB"/>
    <w:rsid w:val="00A73064"/>
    <w:rsid w:val="00A82935"/>
    <w:rsid w:val="00AB7883"/>
    <w:rsid w:val="00AC0CD5"/>
    <w:rsid w:val="00AC26F2"/>
    <w:rsid w:val="00AD01B7"/>
    <w:rsid w:val="00AD1A9E"/>
    <w:rsid w:val="00AD7316"/>
    <w:rsid w:val="00AD737C"/>
    <w:rsid w:val="00AD758D"/>
    <w:rsid w:val="00AE032F"/>
    <w:rsid w:val="00AE03AD"/>
    <w:rsid w:val="00AE0A66"/>
    <w:rsid w:val="00AE40AD"/>
    <w:rsid w:val="00AE41F6"/>
    <w:rsid w:val="00AE495F"/>
    <w:rsid w:val="00AE7539"/>
    <w:rsid w:val="00AE7B56"/>
    <w:rsid w:val="00AF57A5"/>
    <w:rsid w:val="00B0019D"/>
    <w:rsid w:val="00B05A1A"/>
    <w:rsid w:val="00B1219C"/>
    <w:rsid w:val="00B1484A"/>
    <w:rsid w:val="00B153DD"/>
    <w:rsid w:val="00B23FDC"/>
    <w:rsid w:val="00B255B6"/>
    <w:rsid w:val="00B26AE5"/>
    <w:rsid w:val="00B3432A"/>
    <w:rsid w:val="00B35FCC"/>
    <w:rsid w:val="00B36521"/>
    <w:rsid w:val="00B40F62"/>
    <w:rsid w:val="00B53260"/>
    <w:rsid w:val="00B62920"/>
    <w:rsid w:val="00B70079"/>
    <w:rsid w:val="00B76618"/>
    <w:rsid w:val="00B80491"/>
    <w:rsid w:val="00B80E30"/>
    <w:rsid w:val="00B83880"/>
    <w:rsid w:val="00BA2FA8"/>
    <w:rsid w:val="00BA3378"/>
    <w:rsid w:val="00BA6DF4"/>
    <w:rsid w:val="00BB3507"/>
    <w:rsid w:val="00BE5F25"/>
    <w:rsid w:val="00BE70C8"/>
    <w:rsid w:val="00C02C13"/>
    <w:rsid w:val="00C06070"/>
    <w:rsid w:val="00C12ADF"/>
    <w:rsid w:val="00C224CF"/>
    <w:rsid w:val="00C2365A"/>
    <w:rsid w:val="00C41205"/>
    <w:rsid w:val="00C4334C"/>
    <w:rsid w:val="00C43DD1"/>
    <w:rsid w:val="00C515FA"/>
    <w:rsid w:val="00C5279B"/>
    <w:rsid w:val="00C6621B"/>
    <w:rsid w:val="00C7170D"/>
    <w:rsid w:val="00C74ED7"/>
    <w:rsid w:val="00C921F6"/>
    <w:rsid w:val="00C96953"/>
    <w:rsid w:val="00CA42A5"/>
    <w:rsid w:val="00CC05B2"/>
    <w:rsid w:val="00CD591B"/>
    <w:rsid w:val="00CE7E83"/>
    <w:rsid w:val="00D03FFA"/>
    <w:rsid w:val="00D0463B"/>
    <w:rsid w:val="00D12494"/>
    <w:rsid w:val="00D13D97"/>
    <w:rsid w:val="00D14919"/>
    <w:rsid w:val="00D15705"/>
    <w:rsid w:val="00D20F84"/>
    <w:rsid w:val="00D25618"/>
    <w:rsid w:val="00D36A77"/>
    <w:rsid w:val="00D37410"/>
    <w:rsid w:val="00D419A3"/>
    <w:rsid w:val="00D474AE"/>
    <w:rsid w:val="00D561BB"/>
    <w:rsid w:val="00D57944"/>
    <w:rsid w:val="00D623A4"/>
    <w:rsid w:val="00D66113"/>
    <w:rsid w:val="00D6636A"/>
    <w:rsid w:val="00D716DC"/>
    <w:rsid w:val="00D9128A"/>
    <w:rsid w:val="00D973B5"/>
    <w:rsid w:val="00DA0965"/>
    <w:rsid w:val="00DA40B5"/>
    <w:rsid w:val="00DB339B"/>
    <w:rsid w:val="00DB451D"/>
    <w:rsid w:val="00DC0635"/>
    <w:rsid w:val="00DD3A40"/>
    <w:rsid w:val="00DD7045"/>
    <w:rsid w:val="00DE05DB"/>
    <w:rsid w:val="00DF0152"/>
    <w:rsid w:val="00DF7724"/>
    <w:rsid w:val="00E005A3"/>
    <w:rsid w:val="00E01F2E"/>
    <w:rsid w:val="00E04266"/>
    <w:rsid w:val="00E06FFE"/>
    <w:rsid w:val="00E10037"/>
    <w:rsid w:val="00E23BB3"/>
    <w:rsid w:val="00E262E2"/>
    <w:rsid w:val="00E34F6A"/>
    <w:rsid w:val="00E34FE3"/>
    <w:rsid w:val="00E35D93"/>
    <w:rsid w:val="00E426FE"/>
    <w:rsid w:val="00E44F5E"/>
    <w:rsid w:val="00E4608F"/>
    <w:rsid w:val="00E50BDE"/>
    <w:rsid w:val="00E7120A"/>
    <w:rsid w:val="00E80E65"/>
    <w:rsid w:val="00E8308C"/>
    <w:rsid w:val="00E900D5"/>
    <w:rsid w:val="00EA0493"/>
    <w:rsid w:val="00EA31F2"/>
    <w:rsid w:val="00EA43AC"/>
    <w:rsid w:val="00EB1501"/>
    <w:rsid w:val="00EB47C1"/>
    <w:rsid w:val="00EB4A78"/>
    <w:rsid w:val="00EC14AE"/>
    <w:rsid w:val="00EC1AD1"/>
    <w:rsid w:val="00ED039A"/>
    <w:rsid w:val="00ED2EDA"/>
    <w:rsid w:val="00ED3ED0"/>
    <w:rsid w:val="00ED7A6E"/>
    <w:rsid w:val="00ED7DD0"/>
    <w:rsid w:val="00EE636F"/>
    <w:rsid w:val="00EF1B7B"/>
    <w:rsid w:val="00EF2E0D"/>
    <w:rsid w:val="00F13699"/>
    <w:rsid w:val="00F17496"/>
    <w:rsid w:val="00F1764F"/>
    <w:rsid w:val="00F17EBE"/>
    <w:rsid w:val="00F20937"/>
    <w:rsid w:val="00F23E3C"/>
    <w:rsid w:val="00F26011"/>
    <w:rsid w:val="00F276CA"/>
    <w:rsid w:val="00F27C6A"/>
    <w:rsid w:val="00F326D5"/>
    <w:rsid w:val="00F32A14"/>
    <w:rsid w:val="00F3670B"/>
    <w:rsid w:val="00F62276"/>
    <w:rsid w:val="00F64F21"/>
    <w:rsid w:val="00F6584D"/>
    <w:rsid w:val="00F66A91"/>
    <w:rsid w:val="00F74593"/>
    <w:rsid w:val="00F83C2B"/>
    <w:rsid w:val="00F84F9F"/>
    <w:rsid w:val="00F855C9"/>
    <w:rsid w:val="00F90C98"/>
    <w:rsid w:val="00F92E38"/>
    <w:rsid w:val="00F93E49"/>
    <w:rsid w:val="00F94679"/>
    <w:rsid w:val="00FA44F9"/>
    <w:rsid w:val="00FA4C9C"/>
    <w:rsid w:val="00FA6262"/>
    <w:rsid w:val="00FA6687"/>
    <w:rsid w:val="00FB5611"/>
    <w:rsid w:val="00FB5AF8"/>
    <w:rsid w:val="00FB76FA"/>
    <w:rsid w:val="00FC0698"/>
    <w:rsid w:val="00FC103E"/>
    <w:rsid w:val="00FC1E96"/>
    <w:rsid w:val="00FF29E5"/>
    <w:rsid w:val="00FF3B4B"/>
    <w:rsid w:val="00FF58A1"/>
    <w:rsid w:val="014364A0"/>
    <w:rsid w:val="01DD20AB"/>
    <w:rsid w:val="02A9706C"/>
    <w:rsid w:val="04B17441"/>
    <w:rsid w:val="04F2372E"/>
    <w:rsid w:val="05145E61"/>
    <w:rsid w:val="07676ABF"/>
    <w:rsid w:val="0790086C"/>
    <w:rsid w:val="07944BFB"/>
    <w:rsid w:val="07FA60AD"/>
    <w:rsid w:val="0971450C"/>
    <w:rsid w:val="09A0524B"/>
    <w:rsid w:val="0A3F3229"/>
    <w:rsid w:val="0A4038E0"/>
    <w:rsid w:val="0AAC0A11"/>
    <w:rsid w:val="0B243B52"/>
    <w:rsid w:val="0B8528F2"/>
    <w:rsid w:val="0B9A2898"/>
    <w:rsid w:val="0C8C53AE"/>
    <w:rsid w:val="0CBB350A"/>
    <w:rsid w:val="0CF74D52"/>
    <w:rsid w:val="0D177805"/>
    <w:rsid w:val="0D8F61CA"/>
    <w:rsid w:val="0E937FF7"/>
    <w:rsid w:val="11F62C07"/>
    <w:rsid w:val="13180F9F"/>
    <w:rsid w:val="131C29E9"/>
    <w:rsid w:val="136817E4"/>
    <w:rsid w:val="144C52D9"/>
    <w:rsid w:val="149C09A2"/>
    <w:rsid w:val="155B5497"/>
    <w:rsid w:val="15FE0523"/>
    <w:rsid w:val="16433031"/>
    <w:rsid w:val="17853822"/>
    <w:rsid w:val="17E342B1"/>
    <w:rsid w:val="17F141D6"/>
    <w:rsid w:val="18522F76"/>
    <w:rsid w:val="1A302507"/>
    <w:rsid w:val="1B142779"/>
    <w:rsid w:val="1B6B3188"/>
    <w:rsid w:val="1B6B6A0B"/>
    <w:rsid w:val="1CFD009B"/>
    <w:rsid w:val="1E993340"/>
    <w:rsid w:val="1FCA14B3"/>
    <w:rsid w:val="1FEA77EA"/>
    <w:rsid w:val="20361E67"/>
    <w:rsid w:val="20CE32DF"/>
    <w:rsid w:val="20D94EF4"/>
    <w:rsid w:val="21250645"/>
    <w:rsid w:val="22333EAB"/>
    <w:rsid w:val="22F8166B"/>
    <w:rsid w:val="236122F3"/>
    <w:rsid w:val="242877DE"/>
    <w:rsid w:val="24D50BFC"/>
    <w:rsid w:val="254C40BE"/>
    <w:rsid w:val="264F5041"/>
    <w:rsid w:val="27C2034A"/>
    <w:rsid w:val="27C24AC7"/>
    <w:rsid w:val="283A348C"/>
    <w:rsid w:val="294D33B6"/>
    <w:rsid w:val="2B122C35"/>
    <w:rsid w:val="2C8C7F23"/>
    <w:rsid w:val="2D623FF4"/>
    <w:rsid w:val="2D8A7422"/>
    <w:rsid w:val="2F1808D1"/>
    <w:rsid w:val="2F2F055D"/>
    <w:rsid w:val="2F5A2B66"/>
    <w:rsid w:val="2FBB395D"/>
    <w:rsid w:val="3088782E"/>
    <w:rsid w:val="30C93B1B"/>
    <w:rsid w:val="31290069"/>
    <w:rsid w:val="3156013C"/>
    <w:rsid w:val="31C439B2"/>
    <w:rsid w:val="32CD31DB"/>
    <w:rsid w:val="333603EA"/>
    <w:rsid w:val="33455CCE"/>
    <w:rsid w:val="33814F8D"/>
    <w:rsid w:val="339D009E"/>
    <w:rsid w:val="33B679E6"/>
    <w:rsid w:val="33DD204A"/>
    <w:rsid w:val="34853536"/>
    <w:rsid w:val="34C63D58"/>
    <w:rsid w:val="34ED44A0"/>
    <w:rsid w:val="3507028C"/>
    <w:rsid w:val="356F0CD5"/>
    <w:rsid w:val="35EC249E"/>
    <w:rsid w:val="36C450EA"/>
    <w:rsid w:val="36D91552"/>
    <w:rsid w:val="371B2276"/>
    <w:rsid w:val="37910FBB"/>
    <w:rsid w:val="37B336EE"/>
    <w:rsid w:val="37BB39AA"/>
    <w:rsid w:val="38145D11"/>
    <w:rsid w:val="388C0E52"/>
    <w:rsid w:val="38D834D0"/>
    <w:rsid w:val="38EE3475"/>
    <w:rsid w:val="3A7F4B06"/>
    <w:rsid w:val="3B02185C"/>
    <w:rsid w:val="3B6405FB"/>
    <w:rsid w:val="3D7725E5"/>
    <w:rsid w:val="3D97091B"/>
    <w:rsid w:val="3DAD4CBD"/>
    <w:rsid w:val="3E9C6B44"/>
    <w:rsid w:val="3F142664"/>
    <w:rsid w:val="3F34383F"/>
    <w:rsid w:val="3F9F6872"/>
    <w:rsid w:val="42014C57"/>
    <w:rsid w:val="42405780"/>
    <w:rsid w:val="4298644F"/>
    <w:rsid w:val="42CE0B28"/>
    <w:rsid w:val="43EA5429"/>
    <w:rsid w:val="45441DF5"/>
    <w:rsid w:val="45C76287"/>
    <w:rsid w:val="47993F84"/>
    <w:rsid w:val="487216E8"/>
    <w:rsid w:val="4887191B"/>
    <w:rsid w:val="48F533B5"/>
    <w:rsid w:val="498118A6"/>
    <w:rsid w:val="49935F42"/>
    <w:rsid w:val="4A0F498D"/>
    <w:rsid w:val="4A7B5341"/>
    <w:rsid w:val="4BA40AC6"/>
    <w:rsid w:val="4C2365F6"/>
    <w:rsid w:val="4C855396"/>
    <w:rsid w:val="4C943B17"/>
    <w:rsid w:val="4C9A533B"/>
    <w:rsid w:val="4CA37224"/>
    <w:rsid w:val="4D3D03C8"/>
    <w:rsid w:val="4D935553"/>
    <w:rsid w:val="4E0A4298"/>
    <w:rsid w:val="4E1E41ED"/>
    <w:rsid w:val="4ED313F5"/>
    <w:rsid w:val="4F1B40D5"/>
    <w:rsid w:val="512E60BF"/>
    <w:rsid w:val="513A40D0"/>
    <w:rsid w:val="52077FA0"/>
    <w:rsid w:val="528A4CF6"/>
    <w:rsid w:val="52F656AA"/>
    <w:rsid w:val="53442347"/>
    <w:rsid w:val="534D2836"/>
    <w:rsid w:val="54FE5A7F"/>
    <w:rsid w:val="561F5407"/>
    <w:rsid w:val="56DC4E2C"/>
    <w:rsid w:val="58770306"/>
    <w:rsid w:val="596B17A3"/>
    <w:rsid w:val="5AF9704F"/>
    <w:rsid w:val="5BC849FC"/>
    <w:rsid w:val="5C80234E"/>
    <w:rsid w:val="5D3A6707"/>
    <w:rsid w:val="5DA22FFC"/>
    <w:rsid w:val="601A2EBA"/>
    <w:rsid w:val="60665537"/>
    <w:rsid w:val="60A85FA1"/>
    <w:rsid w:val="615C7332"/>
    <w:rsid w:val="61A11A3C"/>
    <w:rsid w:val="627B391D"/>
    <w:rsid w:val="656018EF"/>
    <w:rsid w:val="65A93AD5"/>
    <w:rsid w:val="65D43A20"/>
    <w:rsid w:val="65EA7DC1"/>
    <w:rsid w:val="66CB0C5B"/>
    <w:rsid w:val="675A6D1E"/>
    <w:rsid w:val="679113F7"/>
    <w:rsid w:val="690D7C4A"/>
    <w:rsid w:val="691702F9"/>
    <w:rsid w:val="69187F79"/>
    <w:rsid w:val="6985092D"/>
    <w:rsid w:val="6AF01B6E"/>
    <w:rsid w:val="6DAC0CFD"/>
    <w:rsid w:val="6DCE6814"/>
    <w:rsid w:val="6FCC3B65"/>
    <w:rsid w:val="704D5DCD"/>
    <w:rsid w:val="71705E05"/>
    <w:rsid w:val="72B84BC2"/>
    <w:rsid w:val="74547E66"/>
    <w:rsid w:val="74B62489"/>
    <w:rsid w:val="74D74BBC"/>
    <w:rsid w:val="756B6737"/>
    <w:rsid w:val="75845FDA"/>
    <w:rsid w:val="760050F4"/>
    <w:rsid w:val="76931A1A"/>
    <w:rsid w:val="78106988"/>
    <w:rsid w:val="781A4D19"/>
    <w:rsid w:val="798C38F6"/>
    <w:rsid w:val="79B77FBE"/>
    <w:rsid w:val="7A026DB8"/>
    <w:rsid w:val="7B731598"/>
    <w:rsid w:val="7CA33E88"/>
    <w:rsid w:val="7CAE5A9D"/>
    <w:rsid w:val="7DE91FA1"/>
    <w:rsid w:val="7E350D9C"/>
    <w:rsid w:val="7EAD7761"/>
    <w:rsid w:val="7EE22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7"/>
    <w:qFormat/>
    <w:uiPriority w:val="0"/>
    <w:pPr>
      <w:keepNext/>
      <w:jc w:val="center"/>
      <w:outlineLvl w:val="0"/>
    </w:pPr>
    <w:rPr>
      <w:sz w:val="28"/>
    </w:rPr>
  </w:style>
  <w:style w:type="paragraph" w:styleId="3">
    <w:name w:val="heading 2"/>
    <w:basedOn w:val="1"/>
    <w:next w:val="1"/>
    <w:link w:val="195"/>
    <w:qFormat/>
    <w:uiPriority w:val="0"/>
    <w:pPr>
      <w:keepNext/>
      <w:keepLines/>
      <w:adjustRightInd w:val="0"/>
      <w:spacing w:before="300" w:beforeLines="0" w:after="260" w:afterLines="0" w:line="360" w:lineRule="auto"/>
      <w:jc w:val="center"/>
      <w:textAlignment w:val="baseline"/>
      <w:outlineLvl w:val="1"/>
    </w:pPr>
    <w:rPr>
      <w:rFonts w:ascii="宋体" w:hAnsi="宋体" w:eastAsia="黑体"/>
      <w:bCs/>
      <w:color w:val="000000"/>
      <w:sz w:val="32"/>
      <w:szCs w:val="32"/>
    </w:rPr>
  </w:style>
  <w:style w:type="paragraph" w:styleId="4">
    <w:name w:val="heading 7"/>
    <w:basedOn w:val="1"/>
    <w:next w:val="1"/>
    <w:link w:val="215"/>
    <w:qFormat/>
    <w:uiPriority w:val="0"/>
    <w:pPr>
      <w:keepNext/>
      <w:keepLines/>
      <w:spacing w:before="240" w:beforeLines="0" w:after="64" w:afterLines="0" w:line="320" w:lineRule="auto"/>
      <w:outlineLvl w:val="6"/>
    </w:pPr>
    <w:rPr>
      <w:b/>
      <w:bCs/>
      <w:sz w:val="24"/>
    </w:rPr>
  </w:style>
  <w:style w:type="character" w:default="1" w:styleId="23">
    <w:name w:val="Default Paragraph Font"/>
    <w:qFormat/>
    <w:uiPriority w:val="0"/>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qFormat/>
    <w:uiPriority w:val="0"/>
    <w:rPr>
      <w:b/>
      <w:bCs/>
    </w:rPr>
  </w:style>
  <w:style w:type="paragraph" w:styleId="6">
    <w:name w:val="annotation text"/>
    <w:basedOn w:val="1"/>
    <w:link w:val="199"/>
    <w:qFormat/>
    <w:uiPriority w:val="0"/>
    <w:pPr>
      <w:suppressAutoHyphens/>
      <w:jc w:val="left"/>
    </w:pPr>
    <w:rPr>
      <w:kern w:val="1"/>
      <w:sz w:val="28"/>
      <w:szCs w:val="20"/>
      <w:lang w:eastAsia="ar-SA"/>
    </w:rPr>
  </w:style>
  <w:style w:type="paragraph" w:styleId="7">
    <w:name w:val="Normal Indent"/>
    <w:basedOn w:val="1"/>
    <w:qFormat/>
    <w:uiPriority w:val="0"/>
    <w:pPr>
      <w:ind w:firstLine="397"/>
    </w:pPr>
    <w:rPr>
      <w:kern w:val="0"/>
      <w:szCs w:val="28"/>
    </w:rPr>
  </w:style>
  <w:style w:type="paragraph" w:styleId="8">
    <w:name w:val="caption"/>
    <w:basedOn w:val="1"/>
    <w:next w:val="1"/>
    <w:qFormat/>
    <w:uiPriority w:val="0"/>
    <w:pPr>
      <w:suppressLineNumbers/>
      <w:suppressAutoHyphens/>
      <w:spacing w:before="120" w:beforeLines="0" w:after="120" w:afterLines="0"/>
    </w:pPr>
    <w:rPr>
      <w:rFonts w:ascii="Calibri" w:hAnsi="Calibri" w:cs="Arial"/>
      <w:i/>
      <w:iCs/>
      <w:kern w:val="1"/>
      <w:sz w:val="24"/>
      <w:lang w:eastAsia="ar-SA"/>
    </w:rPr>
  </w:style>
  <w:style w:type="paragraph" w:styleId="9">
    <w:name w:val="Document Map"/>
    <w:basedOn w:val="1"/>
    <w:semiHidden/>
    <w:qFormat/>
    <w:uiPriority w:val="0"/>
    <w:pPr>
      <w:shd w:val="clear" w:color="auto" w:fill="000080"/>
    </w:pPr>
  </w:style>
  <w:style w:type="paragraph" w:styleId="10">
    <w:name w:val="Body Text"/>
    <w:basedOn w:val="1"/>
    <w:qFormat/>
    <w:uiPriority w:val="0"/>
    <w:pPr>
      <w:spacing w:after="120" w:afterLines="0"/>
    </w:pPr>
  </w:style>
  <w:style w:type="paragraph" w:styleId="11">
    <w:name w:val="Body Text Indent"/>
    <w:basedOn w:val="1"/>
    <w:link w:val="205"/>
    <w:qFormat/>
    <w:uiPriority w:val="0"/>
    <w:pPr>
      <w:widowControl/>
      <w:spacing w:line="360" w:lineRule="auto"/>
      <w:ind w:firstLine="280" w:firstLineChars="100"/>
    </w:pPr>
    <w:rPr>
      <w:rFonts w:ascii="仿宋_GB2312" w:eastAsia="仿宋_GB2312"/>
      <w:kern w:val="0"/>
      <w:sz w:val="30"/>
      <w:szCs w:val="20"/>
    </w:rPr>
  </w:style>
  <w:style w:type="paragraph" w:styleId="12">
    <w:name w:val="Plain Text"/>
    <w:basedOn w:val="1"/>
    <w:link w:val="216"/>
    <w:qFormat/>
    <w:uiPriority w:val="0"/>
    <w:pPr>
      <w:adjustRightInd w:val="0"/>
      <w:snapToGrid w:val="0"/>
      <w:spacing w:line="360" w:lineRule="auto"/>
    </w:pPr>
    <w:rPr>
      <w:rFonts w:ascii="宋体" w:hAnsi="Courier New"/>
      <w:szCs w:val="20"/>
    </w:rPr>
  </w:style>
  <w:style w:type="paragraph" w:styleId="13">
    <w:name w:val="Date"/>
    <w:basedOn w:val="1"/>
    <w:next w:val="1"/>
    <w:link w:val="194"/>
    <w:qFormat/>
    <w:uiPriority w:val="0"/>
    <w:pPr>
      <w:ind w:left="100" w:leftChars="2500"/>
    </w:pPr>
  </w:style>
  <w:style w:type="paragraph" w:styleId="14">
    <w:name w:val="Body Text Indent 2"/>
    <w:basedOn w:val="1"/>
    <w:link w:val="198"/>
    <w:qFormat/>
    <w:uiPriority w:val="0"/>
    <w:pPr>
      <w:widowControl/>
      <w:spacing w:line="360" w:lineRule="auto"/>
      <w:ind w:firstLine="660"/>
    </w:pPr>
    <w:rPr>
      <w:rFonts w:ascii="仿宋_GB2312" w:eastAsia="仿宋_GB2312"/>
      <w:kern w:val="0"/>
      <w:sz w:val="32"/>
      <w:szCs w:val="20"/>
    </w:rPr>
  </w:style>
  <w:style w:type="paragraph" w:styleId="15">
    <w:name w:val="Balloon Text"/>
    <w:basedOn w:val="1"/>
    <w:qFormat/>
    <w:uiPriority w:val="0"/>
    <w:rPr>
      <w:sz w:val="18"/>
      <w:szCs w:val="18"/>
    </w:rPr>
  </w:style>
  <w:style w:type="paragraph" w:styleId="16">
    <w:name w:val="footer"/>
    <w:basedOn w:val="1"/>
    <w:link w:val="204"/>
    <w:qFormat/>
    <w:uiPriority w:val="0"/>
    <w:pPr>
      <w:tabs>
        <w:tab w:val="center" w:pos="4153"/>
        <w:tab w:val="right" w:pos="8306"/>
      </w:tabs>
      <w:snapToGrid w:val="0"/>
      <w:jc w:val="left"/>
    </w:pPr>
    <w:rPr>
      <w:sz w:val="18"/>
      <w:szCs w:val="18"/>
    </w:rPr>
  </w:style>
  <w:style w:type="paragraph" w:styleId="17">
    <w:name w:val="header"/>
    <w:basedOn w:val="1"/>
    <w:link w:val="207"/>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semiHidden/>
    <w:qFormat/>
    <w:uiPriority w:val="0"/>
    <w:pPr>
      <w:spacing w:before="120" w:beforeLines="0" w:after="120" w:afterLines="0"/>
      <w:jc w:val="left"/>
    </w:pPr>
    <w:rPr>
      <w:b/>
      <w:bCs/>
      <w:caps/>
      <w:sz w:val="20"/>
      <w:szCs w:val="20"/>
    </w:rPr>
  </w:style>
  <w:style w:type="paragraph" w:styleId="19">
    <w:name w:val="List"/>
    <w:basedOn w:val="10"/>
    <w:qFormat/>
    <w:uiPriority w:val="0"/>
    <w:pPr>
      <w:suppressAutoHyphens/>
    </w:pPr>
    <w:rPr>
      <w:rFonts w:ascii="Calibri" w:hAnsi="Calibri" w:cs="Arial"/>
      <w:kern w:val="1"/>
      <w:szCs w:val="22"/>
      <w:lang w:eastAsia="ar-SA"/>
    </w:rPr>
  </w:style>
  <w:style w:type="paragraph" w:styleId="20">
    <w:name w:val="Body Text Indent 3"/>
    <w:basedOn w:val="1"/>
    <w:qFormat/>
    <w:uiPriority w:val="0"/>
    <w:pPr>
      <w:spacing w:after="120" w:afterLines="0"/>
      <w:ind w:left="420" w:leftChars="200"/>
    </w:pPr>
    <w:rPr>
      <w:sz w:val="16"/>
      <w:szCs w:val="16"/>
    </w:rPr>
  </w:style>
  <w:style w:type="paragraph" w:styleId="21">
    <w:name w:val="Normal (Web)"/>
    <w:basedOn w:val="1"/>
    <w:qFormat/>
    <w:uiPriority w:val="0"/>
    <w:pPr>
      <w:widowControl/>
      <w:spacing w:before="150" w:beforeLines="0" w:after="150" w:afterLines="0"/>
      <w:jc w:val="left"/>
    </w:pPr>
    <w:rPr>
      <w:rFonts w:ascii="宋体" w:hAnsi="宋体" w:cs="宋体"/>
      <w:kern w:val="0"/>
      <w:sz w:val="24"/>
    </w:rPr>
  </w:style>
  <w:style w:type="paragraph" w:styleId="22">
    <w:name w:val="Title"/>
    <w:basedOn w:val="1"/>
    <w:next w:val="1"/>
    <w:qFormat/>
    <w:uiPriority w:val="0"/>
    <w:pPr>
      <w:spacing w:before="240" w:beforeLines="0" w:after="60" w:afterLines="0"/>
      <w:jc w:val="center"/>
      <w:outlineLvl w:val="0"/>
    </w:pPr>
    <w:rPr>
      <w:rFonts w:ascii="Cambria" w:hAnsi="Cambria"/>
      <w:b/>
      <w:bCs/>
      <w:sz w:val="32"/>
      <w:szCs w:val="32"/>
    </w:rPr>
  </w:style>
  <w:style w:type="character" w:styleId="24">
    <w:name w:val="Strong"/>
    <w:qFormat/>
    <w:uiPriority w:val="0"/>
    <w:rPr>
      <w:b/>
    </w:rPr>
  </w:style>
  <w:style w:type="character" w:styleId="25">
    <w:name w:val="page number"/>
    <w:basedOn w:val="23"/>
    <w:qFormat/>
    <w:uiPriority w:val="0"/>
  </w:style>
  <w:style w:type="character" w:styleId="26">
    <w:name w:val="FollowedHyperlink"/>
    <w:qFormat/>
    <w:uiPriority w:val="0"/>
    <w:rPr>
      <w:color w:val="800080"/>
      <w:u w:val="single"/>
    </w:rPr>
  </w:style>
  <w:style w:type="character" w:styleId="27">
    <w:name w:val="Hyperlink"/>
    <w:qFormat/>
    <w:uiPriority w:val="0"/>
    <w:rPr>
      <w:rFonts w:ascii="Tahoma" w:hAnsi="Tahoma" w:eastAsia="宋体"/>
      <w:color w:val="0000FF"/>
      <w:kern w:val="2"/>
      <w:sz w:val="30"/>
      <w:szCs w:val="30"/>
      <w:u w:val="single"/>
      <w:lang w:val="en-US" w:eastAsia="zh-CN" w:bidi="ar-SA"/>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Char Char Char Char Char1 Char"/>
    <w:basedOn w:val="1"/>
    <w:qFormat/>
    <w:uiPriority w:val="0"/>
    <w:pPr>
      <w:suppressAutoHyphens/>
    </w:pPr>
    <w:rPr>
      <w:rFonts w:ascii="Tahoma" w:hAnsi="Tahoma"/>
      <w:kern w:val="1"/>
      <w:sz w:val="24"/>
      <w:szCs w:val="20"/>
      <w:lang w:eastAsia="ar-SA"/>
    </w:rPr>
  </w:style>
  <w:style w:type="paragraph" w:customStyle="1" w:styleId="31">
    <w:name w:val="xl141"/>
    <w:basedOn w:val="1"/>
    <w:qFormat/>
    <w:uiPriority w:val="0"/>
    <w:pPr>
      <w:widowControl/>
      <w:pBdr>
        <w:left w:val="single" w:color="000000"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2">
    <w:name w:val="xl99"/>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3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4">
    <w:name w:val="列出段落"/>
    <w:basedOn w:val="1"/>
    <w:qFormat/>
    <w:uiPriority w:val="0"/>
    <w:pPr>
      <w:ind w:firstLine="420" w:firstLineChars="200"/>
    </w:pPr>
    <w:rPr>
      <w:rFonts w:ascii="Calibri" w:hAnsi="Calibri"/>
      <w:szCs w:val="22"/>
    </w:rPr>
  </w:style>
  <w:style w:type="paragraph" w:customStyle="1" w:styleId="35">
    <w:name w:val="xl16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36">
    <w:name w:val="目录"/>
    <w:basedOn w:val="1"/>
    <w:qFormat/>
    <w:uiPriority w:val="0"/>
    <w:pPr>
      <w:suppressLineNumbers/>
      <w:suppressAutoHyphens/>
    </w:pPr>
    <w:rPr>
      <w:rFonts w:ascii="Calibri" w:hAnsi="Calibri" w:cs="Arial"/>
      <w:kern w:val="1"/>
      <w:szCs w:val="22"/>
      <w:lang w:eastAsia="ar-SA"/>
    </w:rPr>
  </w:style>
  <w:style w:type="paragraph" w:customStyle="1" w:styleId="3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38">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39">
    <w:name w:val="xl188"/>
    <w:basedOn w:val="1"/>
    <w:qFormat/>
    <w:uiPriority w:val="0"/>
    <w:pPr>
      <w:widowControl/>
      <w:spacing w:before="100" w:beforeLines="0" w:beforeAutospacing="1" w:after="100" w:afterLines="0" w:afterAutospacing="1"/>
      <w:jc w:val="center"/>
    </w:pPr>
    <w:rPr>
      <w:rFonts w:ascii="宋体" w:hAnsi="宋体" w:cs="宋体"/>
      <w:b/>
      <w:bCs/>
      <w:kern w:val="0"/>
      <w:sz w:val="36"/>
      <w:szCs w:val="36"/>
    </w:rPr>
  </w:style>
  <w:style w:type="paragraph" w:customStyle="1" w:styleId="40">
    <w:name w:val="pa-8"/>
    <w:basedOn w:val="1"/>
    <w:qFormat/>
    <w:uiPriority w:val="0"/>
    <w:pPr>
      <w:widowControl/>
      <w:spacing w:before="150" w:beforeLines="0" w:after="150" w:afterLines="0"/>
      <w:jc w:val="left"/>
    </w:pPr>
    <w:rPr>
      <w:rFonts w:ascii="宋体" w:hAnsi="宋体" w:cs="宋体"/>
      <w:kern w:val="0"/>
      <w:sz w:val="24"/>
    </w:rPr>
  </w:style>
  <w:style w:type="paragraph" w:customStyle="1" w:styleId="41">
    <w:name w:val="xl88"/>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42">
    <w:name w:val="xl159"/>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kern w:val="0"/>
      <w:sz w:val="24"/>
    </w:rPr>
  </w:style>
  <w:style w:type="paragraph" w:customStyle="1" w:styleId="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44">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kern w:val="0"/>
      <w:sz w:val="24"/>
    </w:rPr>
  </w:style>
  <w:style w:type="paragraph" w:customStyle="1" w:styleId="45">
    <w:name w:val="List Paragraph"/>
    <w:basedOn w:val="1"/>
    <w:qFormat/>
    <w:uiPriority w:val="0"/>
    <w:pPr>
      <w:ind w:firstLine="200" w:firstLineChars="200"/>
    </w:pPr>
  </w:style>
  <w:style w:type="paragraph" w:customStyle="1" w:styleId="46">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b/>
      <w:bCs/>
      <w:kern w:val="0"/>
      <w:sz w:val="24"/>
    </w:rPr>
  </w:style>
  <w:style w:type="paragraph" w:customStyle="1" w:styleId="47">
    <w:name w:val="xl132"/>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8">
    <w:name w:val="xl147"/>
    <w:basedOn w:val="1"/>
    <w:qFormat/>
    <w:uiPriority w:val="0"/>
    <w:pPr>
      <w:widowControl/>
      <w:pBdr>
        <w:top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4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50">
    <w:name w:val="xl78"/>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51">
    <w:name w:val="文档正文"/>
    <w:basedOn w:val="1"/>
    <w:qFormat/>
    <w:uiPriority w:val="0"/>
    <w:pPr>
      <w:spacing w:line="240" w:lineRule="atLeast"/>
      <w:ind w:firstLine="592" w:firstLineChars="200"/>
      <w:jc w:val="center"/>
    </w:pPr>
    <w:rPr>
      <w:rFonts w:ascii="仿宋_GB2312" w:hAnsi="Arial" w:eastAsia="仿宋_GB2312"/>
      <w:bCs/>
      <w:sz w:val="32"/>
      <w:szCs w:val="21"/>
    </w:rPr>
  </w:style>
  <w:style w:type="paragraph" w:customStyle="1" w:styleId="52">
    <w:name w:val="xl16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color w:val="000000"/>
      <w:kern w:val="0"/>
      <w:sz w:val="24"/>
    </w:rPr>
  </w:style>
  <w:style w:type="paragraph" w:customStyle="1" w:styleId="53">
    <w:name w:val="xl14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54">
    <w:name w:val="xl79"/>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0"/>
      <w:szCs w:val="20"/>
      <w:lang w:eastAsia="ar-SA"/>
    </w:rPr>
  </w:style>
  <w:style w:type="paragraph" w:customStyle="1" w:styleId="55">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56">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57">
    <w:name w:val="font7"/>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58">
    <w:name w:val="xl13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59">
    <w:name w:val="xl182"/>
    <w:basedOn w:val="1"/>
    <w:qFormat/>
    <w:uiPriority w:val="0"/>
    <w:pPr>
      <w:widowControl/>
      <w:pBdr>
        <w:top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6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61">
    <w:name w:val="xl164"/>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62">
    <w:name w:val="xl91"/>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63">
    <w:name w:val="xl138"/>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4">
    <w:name w:val="xl13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5">
    <w:name w:val="List Paragraph1"/>
    <w:basedOn w:val="1"/>
    <w:qFormat/>
    <w:uiPriority w:val="0"/>
    <w:pPr>
      <w:ind w:firstLine="420" w:firstLineChars="200"/>
    </w:pPr>
  </w:style>
  <w:style w:type="paragraph" w:customStyle="1" w:styleId="66">
    <w:name w:val="xl97"/>
    <w:basedOn w:val="1"/>
    <w:qFormat/>
    <w:uiPriority w:val="0"/>
    <w:pPr>
      <w:widowControl/>
      <w:spacing w:before="100" w:beforeLines="0" w:beforeAutospacing="1" w:after="100" w:afterLines="0" w:afterAutospacing="1"/>
      <w:jc w:val="center"/>
    </w:pPr>
    <w:rPr>
      <w:rFonts w:ascii="宋体" w:hAnsi="宋体" w:cs="宋体"/>
      <w:kern w:val="0"/>
      <w:sz w:val="24"/>
    </w:rPr>
  </w:style>
  <w:style w:type="paragraph" w:customStyle="1" w:styleId="67">
    <w:name w:val="xl14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68">
    <w:name w:val="框内容"/>
    <w:basedOn w:val="10"/>
    <w:qFormat/>
    <w:uiPriority w:val="0"/>
    <w:pPr>
      <w:suppressAutoHyphens/>
    </w:pPr>
    <w:rPr>
      <w:rFonts w:ascii="Calibri" w:hAnsi="Calibri"/>
      <w:kern w:val="1"/>
      <w:szCs w:val="22"/>
      <w:lang w:eastAsia="ar-SA"/>
    </w:rPr>
  </w:style>
  <w:style w:type="paragraph" w:customStyle="1" w:styleId="69">
    <w:name w:val="font6"/>
    <w:basedOn w:val="1"/>
    <w:qFormat/>
    <w:uiPriority w:val="0"/>
    <w:pPr>
      <w:widowControl/>
      <w:spacing w:before="100" w:beforeLines="0" w:beforeAutospacing="1" w:after="100" w:afterLines="0" w:afterAutospacing="1"/>
      <w:jc w:val="left"/>
    </w:pPr>
    <w:rPr>
      <w:kern w:val="0"/>
      <w:sz w:val="24"/>
    </w:rPr>
  </w:style>
  <w:style w:type="paragraph" w:customStyle="1" w:styleId="70">
    <w:name w:val="font9"/>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1">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2">
    <w:name w:val="xl109"/>
    <w:basedOn w:val="1"/>
    <w:qFormat/>
    <w:uiPriority w:val="0"/>
    <w:pPr>
      <w:widowControl/>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73">
    <w:name w:val="xl67"/>
    <w:basedOn w:val="1"/>
    <w:qFormat/>
    <w:uiPriority w:val="0"/>
    <w:pPr>
      <w:widowControl/>
      <w:pBdr>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74">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0"/>
      <w:szCs w:val="20"/>
    </w:rPr>
  </w:style>
  <w:style w:type="paragraph" w:customStyle="1" w:styleId="7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76">
    <w:name w:val="xl13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7">
    <w:name w:val="xl152"/>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78">
    <w:name w:val="font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9">
    <w:name w:val="xl89"/>
    <w:basedOn w:val="1"/>
    <w:qFormat/>
    <w:uiPriority w:val="0"/>
    <w:pPr>
      <w:widowControl/>
      <w:pBdr>
        <w:top w:val="single" w:color="000000" w:sz="8" w:space="0"/>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8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1">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8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3">
    <w:name w:val="xl189"/>
    <w:basedOn w:val="1"/>
    <w:qFormat/>
    <w:uiPriority w:val="0"/>
    <w:pPr>
      <w:widowControl/>
      <w:pBdr>
        <w:bottom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84">
    <w:name w:val="xl86"/>
    <w:basedOn w:val="1"/>
    <w:qFormat/>
    <w:uiPriority w:val="0"/>
    <w:pPr>
      <w:widowControl/>
      <w:pBdr>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8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kern w:val="0"/>
      <w:sz w:val="24"/>
    </w:rPr>
  </w:style>
  <w:style w:type="paragraph" w:customStyle="1" w:styleId="86">
    <w:name w:val="xl144"/>
    <w:basedOn w:val="1"/>
    <w:qFormat/>
    <w:uiPriority w:val="0"/>
    <w:pPr>
      <w:widowControl/>
      <w:pBdr>
        <w:top w:val="single" w:color="000000"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87">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88">
    <w:name w:val=" Char Char Char Char Char1 Char"/>
    <w:basedOn w:val="1"/>
    <w:qFormat/>
    <w:uiPriority w:val="0"/>
    <w:rPr>
      <w:rFonts w:ascii="Tahoma" w:hAnsi="Tahoma"/>
      <w:sz w:val="24"/>
      <w:szCs w:val="20"/>
    </w:rPr>
  </w:style>
  <w:style w:type="paragraph" w:customStyle="1" w:styleId="89">
    <w:name w:val="表格内容"/>
    <w:basedOn w:val="1"/>
    <w:qFormat/>
    <w:uiPriority w:val="0"/>
    <w:pPr>
      <w:suppressLineNumbers/>
      <w:suppressAutoHyphens/>
    </w:pPr>
    <w:rPr>
      <w:rFonts w:ascii="Calibri" w:hAnsi="Calibri"/>
      <w:kern w:val="1"/>
      <w:szCs w:val="22"/>
      <w:lang w:eastAsia="ar-SA"/>
    </w:rPr>
  </w:style>
  <w:style w:type="paragraph" w:customStyle="1" w:styleId="90">
    <w:name w:val="xl157"/>
    <w:basedOn w:val="1"/>
    <w:qFormat/>
    <w:uiPriority w:val="0"/>
    <w:pPr>
      <w:widowControl/>
      <w:pBdr>
        <w:top w:val="single" w:color="auto" w:sz="4" w:space="0"/>
        <w:left w:val="single" w:color="auto" w:sz="4" w:space="0"/>
        <w:bottom w:val="single" w:color="auto" w:sz="4" w:space="0"/>
        <w:right w:val="single" w:color="000000" w:sz="4" w:space="0"/>
      </w:pBdr>
      <w:spacing w:before="100" w:beforeLines="0" w:beforeAutospacing="1" w:after="100" w:afterLines="0" w:afterAutospacing="1"/>
      <w:jc w:val="left"/>
    </w:pPr>
    <w:rPr>
      <w:rFonts w:ascii="宋体" w:hAnsi="宋体" w:cs="宋体"/>
      <w:b/>
      <w:bCs/>
      <w:kern w:val="0"/>
      <w:sz w:val="24"/>
    </w:rPr>
  </w:style>
  <w:style w:type="paragraph" w:customStyle="1" w:styleId="91">
    <w:name w:val="xl181"/>
    <w:basedOn w:val="1"/>
    <w:qFormat/>
    <w:uiPriority w:val="0"/>
    <w:pPr>
      <w:widowControl/>
      <w:pBdr>
        <w:top w:val="single" w:color="000000" w:sz="4" w:space="0"/>
        <w:left w:val="single" w:color="000000" w:sz="4" w:space="0"/>
        <w:bottom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92">
    <w:name w:val="表格标题"/>
    <w:basedOn w:val="89"/>
    <w:qFormat/>
    <w:uiPriority w:val="0"/>
    <w:pPr>
      <w:jc w:val="center"/>
    </w:pPr>
    <w:rPr>
      <w:b/>
      <w:bCs/>
    </w:rPr>
  </w:style>
  <w:style w:type="paragraph" w:customStyle="1" w:styleId="9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94">
    <w:name w:val="xl175"/>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9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18"/>
      <w:szCs w:val="18"/>
    </w:rPr>
  </w:style>
  <w:style w:type="paragraph" w:customStyle="1" w:styleId="96">
    <w:name w:val="xl7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97">
    <w:name w:val="List"/>
    <w:basedOn w:val="1"/>
    <w:qFormat/>
    <w:uiPriority w:val="0"/>
    <w:pPr>
      <w:ind w:left="200" w:hanging="200" w:hangingChars="200"/>
      <w:contextualSpacing/>
    </w:pPr>
    <w:rPr>
      <w:sz w:val="28"/>
      <w:szCs w:val="20"/>
    </w:rPr>
  </w:style>
  <w:style w:type="paragraph" w:customStyle="1" w:styleId="98">
    <w:name w:val="xl64"/>
    <w:basedOn w:val="1"/>
    <w:qFormat/>
    <w:uiPriority w:val="0"/>
    <w:pPr>
      <w:widowControl/>
      <w:pBdr>
        <w:top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99">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color w:val="000000"/>
      <w:kern w:val="0"/>
      <w:sz w:val="24"/>
    </w:rPr>
  </w:style>
  <w:style w:type="paragraph" w:customStyle="1" w:styleId="100">
    <w:name w:val="xl135"/>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1">
    <w:name w:val="xl131"/>
    <w:basedOn w:val="1"/>
    <w:qFormat/>
    <w:uiPriority w:val="0"/>
    <w:pPr>
      <w:widowControl/>
      <w:pBdr>
        <w:top w:val="single" w:color="auto" w:sz="4" w:space="0"/>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2">
    <w:name w:val="Char Char1 Char Char Char Char Char Char Char Char Char Char Char Char Char Char Char"/>
    <w:basedOn w:val="1"/>
    <w:qFormat/>
    <w:uiPriority w:val="0"/>
    <w:pPr>
      <w:widowControl/>
      <w:spacing w:after="160" w:afterLines="0" w:line="240" w:lineRule="exact"/>
      <w:jc w:val="left"/>
    </w:pPr>
  </w:style>
  <w:style w:type="paragraph" w:customStyle="1" w:styleId="103">
    <w:name w:val="xl12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04">
    <w:name w:val="xl154"/>
    <w:basedOn w:val="1"/>
    <w:qFormat/>
    <w:uiPriority w:val="0"/>
    <w:pPr>
      <w:widowControl/>
      <w:pBdr>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5">
    <w:name w:val="xl183"/>
    <w:basedOn w:val="1"/>
    <w:qFormat/>
    <w:uiPriority w:val="0"/>
    <w:pPr>
      <w:widowControl/>
      <w:pBdr>
        <w:top w:val="single" w:color="000000" w:sz="4" w:space="0"/>
        <w:bottom w:val="single" w:color="000000" w:sz="4" w:space="0"/>
        <w:right w:val="single" w:color="000000" w:sz="4" w:space="0"/>
      </w:pBdr>
      <w:spacing w:before="100" w:beforeLines="0" w:beforeAutospacing="1" w:after="100" w:afterLines="0" w:afterAutospacing="1"/>
      <w:jc w:val="center"/>
    </w:pPr>
    <w:rPr>
      <w:rFonts w:ascii="宋体" w:hAnsi="宋体" w:cs="宋体"/>
      <w:b/>
      <w:bCs/>
      <w:kern w:val="0"/>
      <w:sz w:val="24"/>
    </w:rPr>
  </w:style>
  <w:style w:type="paragraph" w:customStyle="1" w:styleId="106">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07">
    <w:name w:val="xl168"/>
    <w:basedOn w:val="1"/>
    <w:qFormat/>
    <w:uiPriority w:val="0"/>
    <w:pPr>
      <w:widowControl/>
      <w:spacing w:before="100" w:beforeLines="0" w:beforeAutospacing="1" w:after="100" w:afterLines="0" w:afterAutospacing="1"/>
      <w:jc w:val="left"/>
    </w:pPr>
    <w:rPr>
      <w:rFonts w:ascii="宋体" w:hAnsi="宋体" w:cs="宋体"/>
      <w:b/>
      <w:bCs/>
      <w:kern w:val="0"/>
      <w:sz w:val="24"/>
    </w:rPr>
  </w:style>
  <w:style w:type="paragraph" w:customStyle="1" w:styleId="108">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09">
    <w:name w:val="xl69"/>
    <w:basedOn w:val="1"/>
    <w:qFormat/>
    <w:uiPriority w:val="0"/>
    <w:pPr>
      <w:widowControl/>
      <w:pBdr>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10">
    <w:name w:val="xl82"/>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11">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2">
    <w:name w:val="xl172"/>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1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14">
    <w:name w:val="xl128"/>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5">
    <w:name w:val="xl11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16">
    <w:name w:val="xl12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17">
    <w:name w:val="xl11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18">
    <w:name w:val="xl72"/>
    <w:basedOn w:val="1"/>
    <w:qFormat/>
    <w:uiPriority w:val="0"/>
    <w:pPr>
      <w:widowControl/>
      <w:pBdr>
        <w:top w:val="single" w:color="000000" w:sz="8" w:space="0"/>
        <w:bottom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1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0">
    <w:name w:val="xl65"/>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1">
    <w:name w:val="xl180"/>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2">
    <w:name w:val="xl158"/>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23">
    <w:name w:val="xl66"/>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24">
    <w:name w:val="xl73"/>
    <w:basedOn w:val="1"/>
    <w:qFormat/>
    <w:uiPriority w:val="0"/>
    <w:pPr>
      <w:widowControl/>
      <w:suppressAutoHyphens/>
      <w:spacing w:before="280" w:beforeLines="0" w:after="280" w:afterLines="0"/>
      <w:jc w:val="left"/>
    </w:pPr>
    <w:rPr>
      <w:rFonts w:ascii="宋体" w:hAnsi="宋体" w:cs="宋体"/>
      <w:kern w:val="1"/>
      <w:sz w:val="20"/>
      <w:szCs w:val="20"/>
      <w:lang w:eastAsia="ar-SA"/>
    </w:rPr>
  </w:style>
  <w:style w:type="paragraph" w:customStyle="1" w:styleId="125">
    <w:name w:val="xl77"/>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2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7">
    <w:name w:val="xl178"/>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28">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color w:val="000000"/>
      <w:kern w:val="0"/>
      <w:sz w:val="24"/>
    </w:rPr>
  </w:style>
  <w:style w:type="paragraph" w:customStyle="1" w:styleId="129">
    <w:name w:val="xl143"/>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30">
    <w:name w:val="Char1 Char Char Char"/>
    <w:basedOn w:val="1"/>
    <w:qFormat/>
    <w:uiPriority w:val="0"/>
    <w:rPr>
      <w:rFonts w:ascii="Tahoma" w:hAnsi="Tahoma"/>
      <w:sz w:val="30"/>
      <w:szCs w:val="30"/>
    </w:rPr>
  </w:style>
  <w:style w:type="paragraph" w:customStyle="1" w:styleId="131">
    <w:name w:val="xl149"/>
    <w:basedOn w:val="1"/>
    <w:qFormat/>
    <w:uiPriority w:val="0"/>
    <w:pPr>
      <w:widowControl/>
      <w:pBdr>
        <w:bottom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2">
    <w:name w:val="xl192"/>
    <w:basedOn w:val="1"/>
    <w:qFormat/>
    <w:uiPriority w:val="0"/>
    <w:pPr>
      <w:widowControl/>
      <w:pBdr>
        <w:top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3">
    <w:name w:val="xl148"/>
    <w:basedOn w:val="1"/>
    <w:qFormat/>
    <w:uiPriority w:val="0"/>
    <w:pPr>
      <w:widowControl/>
      <w:pBdr>
        <w:top w:val="single" w:color="000000" w:sz="4" w:space="0"/>
        <w:right w:val="single" w:color="000000" w:sz="4" w:space="0"/>
      </w:pBdr>
      <w:spacing w:before="100" w:beforeLines="0" w:beforeAutospacing="1" w:after="100" w:afterLines="0" w:afterAutospacing="1"/>
      <w:jc w:val="center"/>
    </w:pPr>
    <w:rPr>
      <w:rFonts w:ascii="宋体" w:hAnsi="宋体" w:cs="宋体"/>
      <w:kern w:val="0"/>
      <w:sz w:val="24"/>
    </w:rPr>
  </w:style>
  <w:style w:type="paragraph" w:customStyle="1" w:styleId="134">
    <w:name w:val="xl191"/>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right"/>
    </w:pPr>
    <w:rPr>
      <w:rFonts w:ascii="宋体" w:hAnsi="宋体" w:cs="宋体"/>
      <w:b/>
      <w:bCs/>
      <w:kern w:val="0"/>
      <w:sz w:val="24"/>
    </w:rPr>
  </w:style>
  <w:style w:type="paragraph" w:customStyle="1" w:styleId="135">
    <w:name w:val="xl13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6">
    <w:name w:val="xl187"/>
    <w:basedOn w:val="1"/>
    <w:qFormat/>
    <w:uiPriority w:val="0"/>
    <w:pPr>
      <w:widowControl/>
      <w:pBdr>
        <w:top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37">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38">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宋体" w:hAnsi="宋体" w:cs="宋体"/>
      <w:kern w:val="0"/>
      <w:sz w:val="24"/>
    </w:rPr>
  </w:style>
  <w:style w:type="paragraph" w:customStyle="1" w:styleId="13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2"/>
      <w:szCs w:val="22"/>
    </w:rPr>
  </w:style>
  <w:style w:type="paragraph" w:customStyle="1" w:styleId="14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20"/>
      <w:szCs w:val="20"/>
    </w:rPr>
  </w:style>
  <w:style w:type="paragraph" w:customStyle="1" w:styleId="141">
    <w:name w:val="xl176"/>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4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3">
    <w:name w:val="xl84"/>
    <w:basedOn w:val="1"/>
    <w:qFormat/>
    <w:uiPriority w:val="0"/>
    <w:pPr>
      <w:widowControl/>
      <w:pBdr>
        <w:bottom w:val="single" w:color="000000" w:sz="8" w:space="0"/>
      </w:pBdr>
      <w:suppressAutoHyphens/>
      <w:spacing w:before="280" w:beforeLines="0" w:after="280" w:afterLines="0"/>
      <w:jc w:val="left"/>
    </w:pPr>
    <w:rPr>
      <w:rFonts w:ascii="宋体" w:hAnsi="宋体" w:cs="宋体"/>
      <w:kern w:val="1"/>
      <w:sz w:val="20"/>
      <w:szCs w:val="20"/>
      <w:lang w:eastAsia="ar-SA"/>
    </w:rPr>
  </w:style>
  <w:style w:type="paragraph" w:customStyle="1" w:styleId="144">
    <w:name w:val="xl139"/>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45">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46">
    <w:name w:val="font1"/>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47">
    <w:name w:val="表格文字（大）"/>
    <w:basedOn w:val="1"/>
    <w:qFormat/>
    <w:uiPriority w:val="0"/>
    <w:pPr>
      <w:spacing w:before="20" w:beforeLines="0" w:after="20" w:afterLines="0"/>
    </w:pPr>
    <w:rPr>
      <w:rFonts w:ascii="Century Gothic" w:hAnsi="Century Gothic"/>
      <w:sz w:val="24"/>
      <w:szCs w:val="20"/>
    </w:rPr>
  </w:style>
  <w:style w:type="paragraph" w:customStyle="1" w:styleId="14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49">
    <w:name w:val="xl184"/>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0">
    <w:name w:val="xl90"/>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仿宋_GB2312" w:hAnsi="宋体" w:eastAsia="仿宋_GB2312" w:cs="宋体"/>
      <w:kern w:val="0"/>
      <w:sz w:val="24"/>
    </w:rPr>
  </w:style>
  <w:style w:type="paragraph" w:customStyle="1" w:styleId="152">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b/>
      <w:bCs/>
      <w:kern w:val="0"/>
      <w:sz w:val="24"/>
    </w:rPr>
  </w:style>
  <w:style w:type="paragraph" w:customStyle="1" w:styleId="153">
    <w:name w:val="xl156"/>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4">
    <w:name w:val="xl151"/>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55">
    <w:name w:val="xl18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6">
    <w:name w:val="xl177"/>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57">
    <w:name w:val="Char"/>
    <w:basedOn w:val="1"/>
    <w:qFormat/>
    <w:uiPriority w:val="0"/>
    <w:pPr>
      <w:suppressAutoHyphens/>
    </w:pPr>
    <w:rPr>
      <w:rFonts w:ascii="Tahoma" w:hAnsi="Tahoma"/>
      <w:kern w:val="1"/>
      <w:sz w:val="24"/>
      <w:szCs w:val="20"/>
      <w:lang w:eastAsia="ar-SA"/>
    </w:rPr>
  </w:style>
  <w:style w:type="paragraph" w:customStyle="1" w:styleId="158">
    <w:name w:val="xl71"/>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18"/>
      <w:szCs w:val="18"/>
      <w:lang w:eastAsia="ar-SA"/>
    </w:rPr>
  </w:style>
  <w:style w:type="paragraph" w:customStyle="1" w:styleId="15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仿宋_GB2312" w:hAnsi="宋体" w:eastAsia="仿宋_GB2312" w:cs="宋体"/>
      <w:kern w:val="0"/>
      <w:sz w:val="18"/>
      <w:szCs w:val="18"/>
    </w:rPr>
  </w:style>
  <w:style w:type="paragraph" w:customStyle="1" w:styleId="160">
    <w:name w:val="xl150"/>
    <w:basedOn w:val="1"/>
    <w:qFormat/>
    <w:uiPriority w:val="0"/>
    <w:pPr>
      <w:widowControl/>
      <w:pBdr>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61">
    <w:name w:val="p0"/>
    <w:basedOn w:val="1"/>
    <w:qFormat/>
    <w:uiPriority w:val="0"/>
    <w:pPr>
      <w:widowControl/>
    </w:pPr>
    <w:rPr>
      <w:kern w:val="0"/>
      <w:szCs w:val="21"/>
    </w:rPr>
  </w:style>
  <w:style w:type="paragraph" w:customStyle="1" w:styleId="162">
    <w:name w:val="font5"/>
    <w:basedOn w:val="1"/>
    <w:qFormat/>
    <w:uiPriority w:val="0"/>
    <w:pPr>
      <w:widowControl/>
      <w:suppressAutoHyphens/>
      <w:spacing w:before="280" w:beforeLines="0" w:after="280" w:afterLines="0"/>
      <w:jc w:val="left"/>
    </w:pPr>
    <w:rPr>
      <w:rFonts w:ascii="宋体" w:hAnsi="宋体" w:cs="宋体"/>
      <w:kern w:val="1"/>
      <w:sz w:val="18"/>
      <w:szCs w:val="18"/>
      <w:lang w:eastAsia="ar-SA"/>
    </w:rPr>
  </w:style>
  <w:style w:type="paragraph" w:customStyle="1" w:styleId="163">
    <w:name w:val="font8"/>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4">
    <w:name w:val="xl76"/>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left"/>
    </w:pPr>
    <w:rPr>
      <w:rFonts w:ascii="宋体" w:hAnsi="宋体" w:cs="宋体"/>
      <w:kern w:val="1"/>
      <w:sz w:val="24"/>
      <w:lang w:eastAsia="ar-SA"/>
    </w:rPr>
  </w:style>
  <w:style w:type="paragraph" w:customStyle="1" w:styleId="165">
    <w:name w:val="xl87"/>
    <w:basedOn w:val="1"/>
    <w:qFormat/>
    <w:uiPriority w:val="0"/>
    <w:pPr>
      <w:widowControl/>
      <w:pBdr>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6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3"/>
      <w:szCs w:val="23"/>
    </w:rPr>
  </w:style>
  <w:style w:type="paragraph" w:customStyle="1" w:styleId="167">
    <w:name w:val="xl70"/>
    <w:basedOn w:val="1"/>
    <w:qFormat/>
    <w:uiPriority w:val="0"/>
    <w:pPr>
      <w:widowControl/>
      <w:pBdr>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68">
    <w:name w:val="xl166"/>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69">
    <w:name w:val="xl68"/>
    <w:basedOn w:val="1"/>
    <w:qFormat/>
    <w:uiPriority w:val="0"/>
    <w:pPr>
      <w:widowControl/>
      <w:pBdr>
        <w:bottom w:val="single" w:color="000000" w:sz="8" w:space="0"/>
        <w:right w:val="single" w:color="000000" w:sz="8" w:space="0"/>
      </w:pBdr>
      <w:suppressAutoHyphens/>
      <w:spacing w:before="280" w:beforeLines="0" w:after="280" w:afterLines="0"/>
      <w:jc w:val="left"/>
    </w:pPr>
    <w:rPr>
      <w:rFonts w:ascii="宋体" w:hAnsi="宋体" w:cs="宋体"/>
      <w:kern w:val="1"/>
      <w:sz w:val="24"/>
      <w:lang w:eastAsia="ar-SA"/>
    </w:rPr>
  </w:style>
  <w:style w:type="paragraph" w:customStyle="1" w:styleId="170">
    <w:name w:val="xl7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1">
    <w:name w:val="xl81"/>
    <w:basedOn w:val="1"/>
    <w:qFormat/>
    <w:uiPriority w:val="0"/>
    <w:pPr>
      <w:widowControl/>
      <w:pBdr>
        <w:left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2">
    <w:name w:val="xl63"/>
    <w:basedOn w:val="1"/>
    <w:qFormat/>
    <w:uiPriority w:val="0"/>
    <w:pPr>
      <w:widowControl/>
      <w:pBdr>
        <w:top w:val="single" w:color="000000" w:sz="8" w:space="0"/>
        <w:left w:val="single" w:color="000000" w:sz="8" w:space="0"/>
        <w:bottom w:val="single" w:color="000000" w:sz="8" w:space="0"/>
        <w:right w:val="single" w:color="000000" w:sz="8" w:space="0"/>
      </w:pBdr>
      <w:suppressAutoHyphens/>
      <w:spacing w:before="280" w:beforeLines="0" w:after="280" w:afterLines="0"/>
      <w:jc w:val="center"/>
    </w:pPr>
    <w:rPr>
      <w:rFonts w:ascii="宋体" w:hAnsi="宋体" w:cs="宋体"/>
      <w:b/>
      <w:bCs/>
      <w:kern w:val="1"/>
      <w:sz w:val="20"/>
      <w:szCs w:val="20"/>
      <w:lang w:eastAsia="ar-SA"/>
    </w:rPr>
  </w:style>
  <w:style w:type="paragraph" w:customStyle="1" w:styleId="173">
    <w:name w:val="xl129"/>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74">
    <w:name w:val="xl80"/>
    <w:basedOn w:val="1"/>
    <w:qFormat/>
    <w:uiPriority w:val="0"/>
    <w:pPr>
      <w:widowControl/>
      <w:pBdr>
        <w:top w:val="single" w:color="000000" w:sz="4" w:space="0"/>
        <w:left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paragraph" w:customStyle="1" w:styleId="175">
    <w:name w:val="xl179"/>
    <w:basedOn w:val="1"/>
    <w:qFormat/>
    <w:uiPriority w:val="0"/>
    <w:pPr>
      <w:widowControl/>
      <w:pBdr>
        <w:top w:val="single" w:color="auto" w:sz="4" w:space="0"/>
        <w:left w:val="single" w:color="000000"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177">
    <w:name w:val="xl83"/>
    <w:basedOn w:val="1"/>
    <w:qFormat/>
    <w:uiPriority w:val="0"/>
    <w:pPr>
      <w:widowControl/>
      <w:pBdr>
        <w:bottom w:val="single" w:color="000000" w:sz="8" w:space="0"/>
        <w:right w:val="single" w:color="000000" w:sz="8" w:space="0"/>
      </w:pBdr>
      <w:suppressAutoHyphens/>
      <w:spacing w:before="280" w:beforeLines="0" w:after="280" w:afterLines="0"/>
      <w:jc w:val="center"/>
    </w:pPr>
    <w:rPr>
      <w:rFonts w:ascii="宋体" w:hAnsi="宋体" w:cs="宋体"/>
      <w:kern w:val="1"/>
      <w:sz w:val="20"/>
      <w:szCs w:val="20"/>
      <w:lang w:eastAsia="ar-SA"/>
    </w:rPr>
  </w:style>
  <w:style w:type="paragraph" w:customStyle="1" w:styleId="178">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79">
    <w:name w:val="xl153"/>
    <w:basedOn w:val="1"/>
    <w:qFormat/>
    <w:uiPriority w:val="0"/>
    <w:pPr>
      <w:widowControl/>
      <w:pBdr>
        <w:lef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0">
    <w:name w:val="xl142"/>
    <w:basedOn w:val="1"/>
    <w:qFormat/>
    <w:uiPriority w:val="0"/>
    <w:pPr>
      <w:widowControl/>
      <w:pBdr>
        <w:left w:val="single" w:color="auto" w:sz="4" w:space="0"/>
        <w:bottom w:val="single" w:color="000000"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181">
    <w:name w:val="正文首行缩进两字符"/>
    <w:basedOn w:val="1"/>
    <w:qFormat/>
    <w:uiPriority w:val="0"/>
    <w:pPr>
      <w:suppressAutoHyphens/>
      <w:spacing w:line="360" w:lineRule="auto"/>
      <w:ind w:firstLine="200"/>
    </w:pPr>
    <w:rPr>
      <w:rFonts w:ascii="Calibri" w:hAnsi="Calibri"/>
      <w:kern w:val="1"/>
      <w:szCs w:val="22"/>
      <w:lang w:eastAsia="ar-SA"/>
    </w:rPr>
  </w:style>
  <w:style w:type="paragraph" w:customStyle="1" w:styleId="182">
    <w:name w:val="xl123"/>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3">
    <w:name w:val="xl185"/>
    <w:basedOn w:val="1"/>
    <w:qFormat/>
    <w:uiPriority w:val="0"/>
    <w:pPr>
      <w:widowControl/>
      <w:pBdr>
        <w:top w:val="single" w:color="auto" w:sz="4" w:space="0"/>
        <w:bottom w:val="single" w:color="auto" w:sz="4" w:space="0"/>
      </w:pBdr>
      <w:spacing w:before="100" w:beforeLines="0" w:beforeAutospacing="1" w:after="100" w:afterLines="0" w:afterAutospacing="1"/>
      <w:jc w:val="center"/>
    </w:pPr>
    <w:rPr>
      <w:rFonts w:ascii="宋体" w:hAnsi="宋体" w:cs="宋体"/>
      <w:b/>
      <w:bCs/>
      <w:kern w:val="0"/>
      <w:sz w:val="24"/>
    </w:rPr>
  </w:style>
  <w:style w:type="paragraph" w:customStyle="1" w:styleId="184">
    <w:name w:val="xl145"/>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宋体" w:hAnsi="宋体" w:cs="宋体"/>
      <w:kern w:val="0"/>
      <w:sz w:val="24"/>
    </w:rPr>
  </w:style>
  <w:style w:type="paragraph" w:customStyle="1" w:styleId="185">
    <w:name w:val="xl85"/>
    <w:basedOn w:val="1"/>
    <w:qFormat/>
    <w:uiPriority w:val="0"/>
    <w:pPr>
      <w:widowControl/>
      <w:pBdr>
        <w:top w:val="single" w:color="000000" w:sz="4" w:space="0"/>
        <w:left w:val="single" w:color="000000" w:sz="4" w:space="0"/>
        <w:bottom w:val="single" w:color="000000" w:sz="4" w:space="0"/>
        <w:right w:val="single" w:color="000000" w:sz="4" w:space="0"/>
      </w:pBdr>
      <w:suppressAutoHyphens/>
      <w:spacing w:before="280" w:beforeLines="0" w:after="280" w:afterLines="0"/>
      <w:jc w:val="center"/>
    </w:pPr>
    <w:rPr>
      <w:rFonts w:ascii="宋体" w:hAnsi="宋体" w:cs="宋体"/>
      <w:kern w:val="1"/>
      <w:sz w:val="20"/>
      <w:szCs w:val="20"/>
      <w:lang w:eastAsia="ar-SA"/>
    </w:rPr>
  </w:style>
  <w:style w:type="character" w:customStyle="1" w:styleId="186">
    <w:name w:val="mark"/>
    <w:basedOn w:val="23"/>
    <w:qFormat/>
    <w:uiPriority w:val="0"/>
  </w:style>
  <w:style w:type="character" w:customStyle="1" w:styleId="187">
    <w:name w:val="标题 2 Char1"/>
    <w:qFormat/>
    <w:uiPriority w:val="0"/>
    <w:rPr>
      <w:rFonts w:ascii="宋体" w:hAnsi="宋体" w:eastAsia="宋体" w:cs="宋体"/>
      <w:kern w:val="1"/>
      <w:sz w:val="28"/>
      <w:lang w:val="en-US" w:eastAsia="ar-SA" w:bidi="ar-SA"/>
    </w:rPr>
  </w:style>
  <w:style w:type="character" w:customStyle="1" w:styleId="188">
    <w:name w:val="style61"/>
    <w:qFormat/>
    <w:uiPriority w:val="0"/>
    <w:rPr>
      <w:sz w:val="20"/>
      <w:szCs w:val="20"/>
    </w:rPr>
  </w:style>
  <w:style w:type="character" w:customStyle="1" w:styleId="189">
    <w:name w:val="批注文字 Char"/>
    <w:qFormat/>
    <w:uiPriority w:val="0"/>
    <w:rPr>
      <w:rFonts w:ascii="Times New Roman" w:hAnsi="Times New Roman" w:eastAsia="宋体" w:cs="Times New Roman"/>
      <w:sz w:val="28"/>
      <w:szCs w:val="20"/>
    </w:rPr>
  </w:style>
  <w:style w:type="character" w:customStyle="1" w:styleId="190">
    <w:name w:val="标题 2 Char"/>
    <w:qFormat/>
    <w:uiPriority w:val="0"/>
    <w:rPr>
      <w:rFonts w:ascii="宋体" w:hAnsi="宋体" w:eastAsia="黑体" w:cs="宋体"/>
      <w:bCs/>
      <w:color w:val="000000"/>
      <w:sz w:val="32"/>
      <w:szCs w:val="32"/>
    </w:rPr>
  </w:style>
  <w:style w:type="character" w:customStyle="1" w:styleId="191">
    <w:name w:val="页脚 Char"/>
    <w:qFormat/>
    <w:uiPriority w:val="99"/>
    <w:rPr>
      <w:rFonts w:ascii="Times New Roman" w:hAnsi="Times New Roman" w:eastAsia="宋体" w:cs="Times New Roman"/>
      <w:sz w:val="18"/>
      <w:szCs w:val="18"/>
    </w:rPr>
  </w:style>
  <w:style w:type="character" w:customStyle="1" w:styleId="192">
    <w:name w:val="px121"/>
    <w:basedOn w:val="23"/>
    <w:qFormat/>
    <w:uiPriority w:val="0"/>
  </w:style>
  <w:style w:type="character" w:customStyle="1" w:styleId="193">
    <w:name w:val="ca-3"/>
    <w:basedOn w:val="23"/>
    <w:qFormat/>
    <w:uiPriority w:val="0"/>
  </w:style>
  <w:style w:type="character" w:customStyle="1" w:styleId="194">
    <w:name w:val=" Char Char3"/>
    <w:link w:val="13"/>
    <w:semiHidden/>
    <w:qFormat/>
    <w:uiPriority w:val="0"/>
    <w:rPr>
      <w:rFonts w:eastAsia="宋体"/>
      <w:kern w:val="2"/>
      <w:sz w:val="21"/>
      <w:szCs w:val="24"/>
      <w:lang w:val="en-US" w:eastAsia="zh-CN" w:bidi="ar-SA"/>
    </w:rPr>
  </w:style>
  <w:style w:type="character" w:customStyle="1" w:styleId="195">
    <w:name w:val=" Char Char10"/>
    <w:link w:val="3"/>
    <w:semiHidden/>
    <w:qFormat/>
    <w:uiPriority w:val="0"/>
    <w:rPr>
      <w:rFonts w:ascii="宋体" w:hAnsi="宋体" w:eastAsia="黑体"/>
      <w:bCs/>
      <w:color w:val="000000"/>
      <w:kern w:val="2"/>
      <w:sz w:val="32"/>
      <w:szCs w:val="32"/>
      <w:lang w:val="en-US" w:eastAsia="zh-CN" w:bidi="ar-SA"/>
    </w:rPr>
  </w:style>
  <w:style w:type="character" w:customStyle="1" w:styleId="196">
    <w:name w:val="标题 1 Char"/>
    <w:qFormat/>
    <w:uiPriority w:val="0"/>
    <w:rPr>
      <w:rFonts w:ascii="Times New Roman" w:hAnsi="Times New Roman" w:eastAsia="黑体" w:cs="Times New Roman"/>
      <w:sz w:val="44"/>
      <w:szCs w:val="20"/>
    </w:rPr>
  </w:style>
  <w:style w:type="character" w:customStyle="1" w:styleId="197">
    <w:name w:val="正文首行缩进两字符 Char"/>
    <w:qFormat/>
    <w:uiPriority w:val="0"/>
  </w:style>
  <w:style w:type="character" w:customStyle="1" w:styleId="198">
    <w:name w:val=" Char Char5"/>
    <w:link w:val="14"/>
    <w:semiHidden/>
    <w:qFormat/>
    <w:uiPriority w:val="0"/>
    <w:rPr>
      <w:rFonts w:ascii="仿宋_GB2312" w:eastAsia="仿宋_GB2312"/>
      <w:sz w:val="32"/>
      <w:lang w:val="en-US" w:eastAsia="zh-CN" w:bidi="ar-SA"/>
    </w:rPr>
  </w:style>
  <w:style w:type="character" w:customStyle="1" w:styleId="199">
    <w:name w:val=" Char Char2"/>
    <w:link w:val="6"/>
    <w:semiHidden/>
    <w:qFormat/>
    <w:uiPriority w:val="0"/>
    <w:rPr>
      <w:rFonts w:eastAsia="宋体"/>
      <w:kern w:val="1"/>
      <w:sz w:val="28"/>
      <w:lang w:eastAsia="ar-SA" w:bidi="ar-SA"/>
    </w:rPr>
  </w:style>
  <w:style w:type="character" w:customStyle="1" w:styleId="200">
    <w:name w:val="纯文本 Char"/>
    <w:qFormat/>
    <w:uiPriority w:val="0"/>
    <w:rPr>
      <w:rFonts w:ascii="宋体" w:hAnsi="宋体" w:eastAsia="宋体" w:cs="Courier New"/>
    </w:rPr>
  </w:style>
  <w:style w:type="character" w:customStyle="1" w:styleId="201">
    <w:name w:val="页眉 Char"/>
    <w:qFormat/>
    <w:uiPriority w:val="99"/>
    <w:rPr>
      <w:rFonts w:ascii="Times New Roman" w:hAnsi="Times New Roman" w:eastAsia="宋体" w:cs="Times New Roman"/>
      <w:sz w:val="18"/>
      <w:szCs w:val="18"/>
    </w:rPr>
  </w:style>
  <w:style w:type="character" w:customStyle="1" w:styleId="202">
    <w:name w:val="正文文本缩进 2 Char"/>
    <w:qFormat/>
    <w:uiPriority w:val="0"/>
    <w:rPr>
      <w:rFonts w:ascii="仿宋_GB2312" w:hAnsi="仿宋_GB2312" w:eastAsia="仿宋_GB2312" w:cs="Times New Roman"/>
      <w:kern w:val="1"/>
      <w:sz w:val="32"/>
      <w:szCs w:val="20"/>
    </w:rPr>
  </w:style>
  <w:style w:type="character" w:customStyle="1" w:styleId="203">
    <w:name w:val="批注主题 Char"/>
    <w:qFormat/>
    <w:uiPriority w:val="0"/>
    <w:rPr>
      <w:rFonts w:ascii="Times New Roman" w:hAnsi="Times New Roman" w:eastAsia="宋体" w:cs="Times New Roman"/>
      <w:b/>
      <w:bCs/>
      <w:sz w:val="28"/>
      <w:szCs w:val="20"/>
    </w:rPr>
  </w:style>
  <w:style w:type="character" w:customStyle="1" w:styleId="204">
    <w:name w:val=" Char Char4"/>
    <w:link w:val="16"/>
    <w:qFormat/>
    <w:uiPriority w:val="0"/>
    <w:rPr>
      <w:rFonts w:eastAsia="宋体"/>
      <w:kern w:val="2"/>
      <w:sz w:val="18"/>
      <w:szCs w:val="18"/>
      <w:lang w:val="en-US" w:eastAsia="zh-CN" w:bidi="ar-SA"/>
    </w:rPr>
  </w:style>
  <w:style w:type="character" w:customStyle="1" w:styleId="205">
    <w:name w:val=" Char Char1"/>
    <w:link w:val="11"/>
    <w:semiHidden/>
    <w:qFormat/>
    <w:uiPriority w:val="0"/>
    <w:rPr>
      <w:rFonts w:ascii="仿宋_GB2312" w:eastAsia="仿宋_GB2312"/>
      <w:sz w:val="30"/>
      <w:lang w:val="en-US" w:eastAsia="zh-CN" w:bidi="ar-SA"/>
    </w:rPr>
  </w:style>
  <w:style w:type="character" w:customStyle="1" w:styleId="206">
    <w:name w:val="正文文本缩进 Char"/>
    <w:qFormat/>
    <w:uiPriority w:val="0"/>
    <w:rPr>
      <w:rFonts w:ascii="仿宋_GB2312" w:hAnsi="仿宋_GB2312" w:eastAsia="仿宋_GB2312" w:cs="Times New Roman"/>
      <w:kern w:val="1"/>
      <w:sz w:val="30"/>
      <w:szCs w:val="20"/>
    </w:rPr>
  </w:style>
  <w:style w:type="character" w:customStyle="1" w:styleId="207">
    <w:name w:val=" Char Char6"/>
    <w:link w:val="17"/>
    <w:qFormat/>
    <w:uiPriority w:val="0"/>
    <w:rPr>
      <w:kern w:val="2"/>
      <w:sz w:val="18"/>
      <w:szCs w:val="18"/>
    </w:rPr>
  </w:style>
  <w:style w:type="character" w:customStyle="1" w:styleId="208">
    <w:name w:val="日期 Char"/>
    <w:qFormat/>
    <w:uiPriority w:val="0"/>
    <w:rPr>
      <w:rFonts w:ascii="Times New Roman" w:hAnsi="Times New Roman" w:eastAsia="宋体" w:cs="Times New Roman"/>
      <w:szCs w:val="24"/>
    </w:rPr>
  </w:style>
  <w:style w:type="character" w:customStyle="1" w:styleId="209">
    <w:name w:val="样式2 Char"/>
    <w:qFormat/>
    <w:uiPriority w:val="0"/>
    <w:rPr>
      <w:rFonts w:ascii="宋体" w:hAnsi="宋体"/>
      <w:sz w:val="18"/>
      <w:szCs w:val="18"/>
      <w:lang w:bidi="ar-SA"/>
    </w:rPr>
  </w:style>
  <w:style w:type="character" w:customStyle="1" w:styleId="210">
    <w:name w:val="正文文本缩进 3 Char"/>
    <w:qFormat/>
    <w:uiPriority w:val="0"/>
    <w:rPr>
      <w:rFonts w:ascii="Times New Roman" w:hAnsi="Times New Roman" w:eastAsia="宋体" w:cs="Times New Roman"/>
      <w:sz w:val="16"/>
      <w:szCs w:val="16"/>
    </w:rPr>
  </w:style>
  <w:style w:type="character" w:customStyle="1" w:styleId="211">
    <w:name w:val=" Char Char7"/>
    <w:qFormat/>
    <w:uiPriority w:val="0"/>
    <w:rPr>
      <w:rFonts w:eastAsia="宋体"/>
      <w:kern w:val="1"/>
      <w:sz w:val="18"/>
      <w:szCs w:val="18"/>
      <w:lang w:val="en-US" w:eastAsia="ar-SA" w:bidi="ar-SA"/>
    </w:rPr>
  </w:style>
  <w:style w:type="character" w:customStyle="1" w:styleId="212">
    <w:name w:val="批注框文本 Char"/>
    <w:qFormat/>
    <w:uiPriority w:val="0"/>
    <w:rPr>
      <w:rFonts w:ascii="Times New Roman" w:hAnsi="Times New Roman" w:eastAsia="宋体" w:cs="Times New Roman"/>
      <w:sz w:val="18"/>
      <w:szCs w:val="18"/>
    </w:rPr>
  </w:style>
  <w:style w:type="character" w:customStyle="1" w:styleId="213">
    <w:name w:val=" Char Char9"/>
    <w:qFormat/>
    <w:uiPriority w:val="0"/>
    <w:rPr>
      <w:rFonts w:eastAsia="黑体"/>
      <w:kern w:val="1"/>
      <w:sz w:val="44"/>
      <w:lang w:val="en-US" w:eastAsia="ar-SA" w:bidi="ar-SA"/>
    </w:rPr>
  </w:style>
  <w:style w:type="character" w:customStyle="1" w:styleId="214">
    <w:name w:val="页眉 Char1"/>
    <w:qFormat/>
    <w:uiPriority w:val="0"/>
    <w:rPr>
      <w:kern w:val="1"/>
      <w:sz w:val="18"/>
      <w:szCs w:val="18"/>
    </w:rPr>
  </w:style>
  <w:style w:type="character" w:customStyle="1" w:styleId="215">
    <w:name w:val=" Char Char8"/>
    <w:link w:val="4"/>
    <w:qFormat/>
    <w:uiPriority w:val="0"/>
    <w:rPr>
      <w:rFonts w:eastAsia="宋体"/>
      <w:b/>
      <w:bCs/>
      <w:kern w:val="2"/>
      <w:sz w:val="24"/>
      <w:szCs w:val="24"/>
      <w:lang w:val="en-US" w:eastAsia="zh-CN" w:bidi="ar-SA"/>
    </w:rPr>
  </w:style>
  <w:style w:type="character" w:customStyle="1" w:styleId="216">
    <w:name w:val=" Char Char"/>
    <w:link w:val="12"/>
    <w:qFormat/>
    <w:uiPriority w:val="0"/>
    <w:rPr>
      <w:rFonts w:ascii="宋体" w:hAnsi="Courier New" w:eastAsia="宋体"/>
      <w:kern w:val="2"/>
      <w:sz w:val="21"/>
      <w:lang w:val="en-US" w:eastAsia="zh-CN" w:bidi="ar-SA"/>
    </w:rPr>
  </w:style>
  <w:style w:type="character" w:customStyle="1" w:styleId="217">
    <w:name w:val=" Char Char11"/>
    <w:link w:val="2"/>
    <w:qFormat/>
    <w:uiPriority w:val="0"/>
    <w:rPr>
      <w:rFonts w:eastAsia="宋体"/>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Pages>
  <Words>1164</Words>
  <Characters>6635</Characters>
  <Lines>55</Lines>
  <Paragraphs>15</Paragraphs>
  <ScaleCrop>false</ScaleCrop>
  <LinksUpToDate>false</LinksUpToDate>
  <CharactersWithSpaces>7784</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2015-09-06T03:47:00Z</dcterms:created>
  <dc:creator>lidong</dc:creator>
  <cp:lastModifiedBy>惢⌒碎了兂痕</cp:lastModifiedBy>
  <cp:lastPrinted>2017-12-25T02:14:00Z</cp:lastPrinted>
  <dcterms:modified xsi:type="dcterms:W3CDTF">2018-01-02T06:56:04Z</dcterms:modified>
  <dc:title>重庆市巴南区政府采购询价文书</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