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5"/>
          <w:tab w:val="left" w:pos="3370"/>
          <w:tab w:val="left" w:pos="5555"/>
        </w:tabs>
        <w:autoSpaceDE w:val="0"/>
        <w:autoSpaceDN w:val="0"/>
        <w:adjustRightInd w:val="0"/>
        <w:snapToGrid w:val="0"/>
        <w:spacing w:line="360" w:lineRule="auto"/>
        <w:jc w:val="center"/>
        <w:rPr>
          <w:rFonts w:hint="eastAsia" w:ascii="宋体" w:hAnsi="宋体"/>
          <w:b/>
          <w:kern w:val="0"/>
          <w:sz w:val="36"/>
          <w:szCs w:val="36"/>
        </w:rPr>
      </w:pPr>
      <w:r>
        <w:rPr>
          <w:rFonts w:hint="eastAsia" w:ascii="宋体" w:hAnsi="宋体"/>
          <w:b/>
          <w:kern w:val="0"/>
          <w:sz w:val="36"/>
          <w:szCs w:val="36"/>
        </w:rPr>
        <w:t>项目名称：重庆公路物流基地A47-1/01等地块控制性详细规划方案编制</w:t>
      </w:r>
    </w:p>
    <w:p>
      <w:pPr>
        <w:tabs>
          <w:tab w:val="left" w:pos="2064"/>
        </w:tabs>
        <w:spacing w:line="520" w:lineRule="exact"/>
        <w:jc w:val="center"/>
        <w:rPr>
          <w:rFonts w:hint="eastAsia" w:ascii="仿宋_GB2312" w:hAnsi="宋体" w:eastAsia="仿宋_GB2312"/>
          <w:b/>
          <w:kern w:val="0"/>
          <w:sz w:val="28"/>
          <w:szCs w:val="28"/>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center"/>
        <w:rPr>
          <w:rFonts w:hint="eastAsia" w:ascii="宋体" w:hAnsi="宋体" w:cs="MingLiU"/>
          <w:b/>
          <w:kern w:val="0"/>
          <w:sz w:val="84"/>
          <w:szCs w:val="84"/>
        </w:rPr>
      </w:pPr>
      <w:r>
        <w:rPr>
          <w:rFonts w:hint="eastAsia" w:ascii="宋体" w:hAnsi="宋体" w:cs="MingLiU"/>
          <w:b/>
          <w:kern w:val="0"/>
          <w:sz w:val="84"/>
          <w:szCs w:val="84"/>
          <w:lang w:eastAsia="zh-CN"/>
        </w:rPr>
        <w:t>询价采购</w:t>
      </w:r>
      <w:r>
        <w:rPr>
          <w:rFonts w:hint="eastAsia" w:ascii="宋体" w:hAnsi="宋体" w:cs="MingLiU"/>
          <w:b/>
          <w:kern w:val="0"/>
          <w:sz w:val="84"/>
          <w:szCs w:val="84"/>
        </w:rPr>
        <w:t>文件</w:t>
      </w:r>
    </w:p>
    <w:p>
      <w:pPr>
        <w:tabs>
          <w:tab w:val="left" w:pos="1695"/>
          <w:tab w:val="left" w:pos="3370"/>
          <w:tab w:val="left" w:pos="5555"/>
        </w:tabs>
        <w:autoSpaceDE w:val="0"/>
        <w:autoSpaceDN w:val="0"/>
        <w:adjustRightInd w:val="0"/>
        <w:snapToGrid w:val="0"/>
        <w:spacing w:line="360" w:lineRule="auto"/>
        <w:rPr>
          <w:rFonts w:hint="eastAsia" w:ascii="仿宋_GB2312" w:eastAsia="仿宋_GB2312"/>
          <w:b/>
          <w:kern w:val="0"/>
          <w:sz w:val="24"/>
          <w:highlight w:val="red"/>
          <w:lang w:val="en-US"/>
        </w:rPr>
      </w:pPr>
      <w:r>
        <w:rPr>
          <w:rFonts w:hint="eastAsia" w:ascii="宋体" w:hAnsi="宋体"/>
          <w:b/>
          <w:kern w:val="0"/>
          <w:sz w:val="36"/>
          <w:szCs w:val="36"/>
        </w:rPr>
        <w:t xml:space="preserve">              招标编号：</w:t>
      </w:r>
      <w:r>
        <w:rPr>
          <w:rFonts w:hint="eastAsia" w:ascii="宋体" w:hAnsi="宋体"/>
          <w:b/>
          <w:kern w:val="0"/>
          <w:sz w:val="36"/>
          <w:szCs w:val="36"/>
          <w:lang w:val="en-US" w:eastAsia="zh-CN"/>
        </w:rPr>
        <w:t>2018-030</w:t>
      </w: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tabs>
          <w:tab w:val="left" w:pos="6219"/>
        </w:tabs>
        <w:autoSpaceDE w:val="0"/>
        <w:autoSpaceDN w:val="0"/>
        <w:adjustRightInd w:val="0"/>
        <w:snapToGrid w:val="0"/>
        <w:spacing w:line="360" w:lineRule="auto"/>
        <w:ind w:firstLine="554" w:firstLineChars="200"/>
        <w:jc w:val="left"/>
        <w:rPr>
          <w:rFonts w:hint="eastAsia" w:ascii="宋体" w:hAnsi="宋体" w:cs="MingLiU"/>
          <w:b/>
          <w:w w:val="99"/>
          <w:kern w:val="0"/>
          <w:sz w:val="28"/>
          <w:szCs w:val="28"/>
        </w:rPr>
      </w:pPr>
      <w:r>
        <w:rPr>
          <w:rFonts w:hint="eastAsia" w:ascii="宋体" w:hAnsi="宋体" w:cs="MingLiU"/>
          <w:b/>
          <w:w w:val="99"/>
          <w:kern w:val="0"/>
          <w:sz w:val="28"/>
          <w:szCs w:val="28"/>
        </w:rPr>
        <w:t>招 标 人：</w:t>
      </w:r>
      <w:r>
        <w:rPr>
          <w:rFonts w:hint="eastAsia" w:ascii="宋体" w:hAnsi="宋体" w:cs="MingLiU"/>
          <w:b/>
          <w:w w:val="99"/>
          <w:kern w:val="0"/>
          <w:sz w:val="28"/>
          <w:szCs w:val="28"/>
          <w:lang w:eastAsia="zh-CN"/>
        </w:rPr>
        <w:t>重庆公路物流基地建设有限公司</w:t>
      </w:r>
      <w:r>
        <w:rPr>
          <w:rFonts w:hint="eastAsia" w:ascii="宋体" w:hAnsi="宋体" w:cs="MingLiU"/>
          <w:b/>
          <w:w w:val="99"/>
          <w:kern w:val="0"/>
          <w:sz w:val="28"/>
          <w:szCs w:val="28"/>
        </w:rPr>
        <w:t>（盖单位公章）</w:t>
      </w:r>
    </w:p>
    <w:p>
      <w:pPr>
        <w:autoSpaceDE w:val="0"/>
        <w:autoSpaceDN w:val="0"/>
        <w:adjustRightInd w:val="0"/>
        <w:snapToGrid w:val="0"/>
        <w:spacing w:line="360" w:lineRule="auto"/>
        <w:jc w:val="left"/>
        <w:rPr>
          <w:rFonts w:ascii="宋体" w:hAnsi="宋体" w:cs="MingLiU"/>
          <w:b/>
          <w:kern w:val="0"/>
          <w:sz w:val="20"/>
          <w:szCs w:val="20"/>
        </w:rPr>
      </w:pPr>
    </w:p>
    <w:p>
      <w:pPr>
        <w:pStyle w:val="10"/>
        <w:spacing w:before="156" w:after="156"/>
        <w:ind w:firstLine="600"/>
        <w:jc w:val="center"/>
        <w:rPr>
          <w:rFonts w:hint="eastAsia" w:ascii="宋体" w:hAnsi="宋体"/>
          <w:sz w:val="30"/>
        </w:rPr>
      </w:pPr>
    </w:p>
    <w:p>
      <w:pPr>
        <w:pStyle w:val="10"/>
        <w:spacing w:before="156" w:after="156"/>
        <w:jc w:val="both"/>
        <w:rPr>
          <w:rFonts w:hint="eastAsia" w:ascii="仿宋_GB2312" w:hAnsi="仿宋" w:eastAsia="仿宋_GB2312"/>
          <w:sz w:val="32"/>
          <w:szCs w:val="32"/>
          <w:lang w:val="en-US" w:eastAsia="zh-CN"/>
        </w:rPr>
      </w:pPr>
      <w:r>
        <w:rPr>
          <w:rFonts w:hint="eastAsia" w:ascii="宋体" w:hAnsi="宋体"/>
          <w:sz w:val="30"/>
          <w:lang w:val="en-US" w:eastAsia="zh-CN"/>
        </w:rPr>
        <w:t xml:space="preserve">                        </w:t>
      </w:r>
      <w:r>
        <w:rPr>
          <w:rFonts w:hint="eastAsia" w:ascii="宋体" w:hAnsi="宋体"/>
          <w:sz w:val="30"/>
        </w:rPr>
        <w:t>二○一</w:t>
      </w:r>
      <w:r>
        <w:rPr>
          <w:rFonts w:hint="eastAsia" w:ascii="宋体" w:hAnsi="宋体"/>
          <w:sz w:val="30"/>
          <w:lang w:eastAsia="zh-CN"/>
        </w:rPr>
        <w:t>八年六</w:t>
      </w:r>
      <w:r>
        <w:rPr>
          <w:rFonts w:hint="eastAsia" w:ascii="宋体" w:hAnsi="宋体"/>
          <w:sz w:val="30"/>
        </w:rPr>
        <w:t>月</w:t>
      </w:r>
      <w:bookmarkStart w:id="0" w:name="_Toc200359427"/>
      <w:bookmarkStart w:id="1" w:name="_Toc200359238"/>
      <w:bookmarkStart w:id="2" w:name="_Toc363048556"/>
    </w:p>
    <w:p>
      <w:pPr>
        <w:numPr>
          <w:ilvl w:val="0"/>
          <w:numId w:val="0"/>
        </w:numPr>
        <w:jc w:val="center"/>
        <w:rPr>
          <w:rFonts w:ascii="仿宋_GB2312" w:hAnsi="宋体" w:eastAsia="仿宋_GB2312"/>
          <w:b/>
          <w:kern w:val="0"/>
          <w:sz w:val="44"/>
          <w:szCs w:val="44"/>
        </w:rPr>
      </w:pPr>
      <w:r>
        <w:rPr>
          <w:rFonts w:hint="eastAsia" w:ascii="仿宋_GB2312" w:hAnsi="宋体" w:eastAsia="仿宋_GB2312"/>
          <w:b/>
          <w:kern w:val="0"/>
          <w:sz w:val="44"/>
          <w:szCs w:val="44"/>
          <w:lang w:val="en-US" w:eastAsia="zh-CN"/>
        </w:rPr>
        <w:t xml:space="preserve"> </w:t>
      </w:r>
      <w:r>
        <w:rPr>
          <w:rFonts w:hint="eastAsia" w:ascii="仿宋_GB2312" w:hAnsi="宋体" w:eastAsia="仿宋_GB2312"/>
          <w:b/>
          <w:kern w:val="0"/>
          <w:sz w:val="44"/>
          <w:szCs w:val="44"/>
          <w:lang w:eastAsia="zh-CN"/>
        </w:rPr>
        <w:t>询价采购</w:t>
      </w:r>
      <w:r>
        <w:rPr>
          <w:rFonts w:hint="eastAsia" w:ascii="仿宋_GB2312" w:hAnsi="宋体" w:eastAsia="仿宋_GB2312"/>
          <w:b/>
          <w:kern w:val="0"/>
          <w:sz w:val="44"/>
          <w:szCs w:val="44"/>
        </w:rPr>
        <w:t>公告</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2"/>
          <w:szCs w:val="32"/>
          <w:lang w:eastAsia="zh-CN"/>
        </w:rPr>
      </w:pPr>
      <w:r>
        <w:rPr>
          <w:rFonts w:hint="eastAsia" w:ascii="仿宋_GB2312" w:hAnsi="宋体" w:eastAsia="仿宋_GB2312" w:cs="MingLiU"/>
          <w:b/>
          <w:snapToGrid w:val="0"/>
          <w:w w:val="99"/>
          <w:kern w:val="0"/>
          <w:sz w:val="32"/>
          <w:szCs w:val="32"/>
          <w:lang w:eastAsia="zh-CN"/>
        </w:rPr>
        <w:t>重庆公路物流基地A47-1/01等地块控制性详细规划方案编制</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u w:val="single"/>
        </w:rPr>
      </w:pPr>
      <w:r>
        <w:rPr>
          <w:rFonts w:hint="eastAsia" w:ascii="仿宋_GB2312" w:hAnsi="宋体" w:eastAsia="仿宋_GB2312" w:cs="MingLiU"/>
          <w:b/>
          <w:snapToGrid w:val="0"/>
          <w:w w:val="99"/>
          <w:kern w:val="0"/>
          <w:sz w:val="36"/>
          <w:szCs w:val="36"/>
          <w:lang w:eastAsia="zh-CN"/>
        </w:rPr>
        <w:t>询价采购</w:t>
      </w:r>
      <w:r>
        <w:rPr>
          <w:rFonts w:hint="eastAsia" w:ascii="仿宋_GB2312" w:hAnsi="宋体" w:eastAsia="仿宋_GB2312" w:cs="MingLiU"/>
          <w:b/>
          <w:snapToGrid w:val="0"/>
          <w:w w:val="99"/>
          <w:kern w:val="0"/>
          <w:sz w:val="36"/>
          <w:szCs w:val="36"/>
        </w:rPr>
        <w:t>公告</w:t>
      </w:r>
    </w:p>
    <w:p>
      <w:pPr>
        <w:autoSpaceDE w:val="0"/>
        <w:autoSpaceDN w:val="0"/>
        <w:adjustRightInd w:val="0"/>
        <w:snapToGrid w:val="0"/>
        <w:spacing w:line="360" w:lineRule="auto"/>
        <w:jc w:val="center"/>
        <w:rPr>
          <w:rFonts w:hint="eastAsia" w:ascii="仿宋_GB2312" w:hAnsi="仿宋" w:eastAsia="仿宋_GB2312"/>
          <w:b/>
          <w:bCs/>
          <w:sz w:val="32"/>
          <w:szCs w:val="32"/>
          <w:lang w:val="en-US" w:eastAsia="zh-CN"/>
        </w:rPr>
      </w:pPr>
      <w:r>
        <w:rPr>
          <w:rFonts w:hint="eastAsia" w:ascii="仿宋_GB2312" w:hAnsi="宋体" w:eastAsia="仿宋_GB2312" w:cs="MingLiU"/>
          <w:b/>
          <w:snapToGrid w:val="0"/>
          <w:w w:val="99"/>
          <w:kern w:val="0"/>
          <w:sz w:val="32"/>
          <w:szCs w:val="32"/>
        </w:rPr>
        <w:t>（招标编号：201</w:t>
      </w:r>
      <w:r>
        <w:rPr>
          <w:rFonts w:hint="eastAsia" w:ascii="仿宋_GB2312" w:hAnsi="宋体" w:eastAsia="仿宋_GB2312" w:cs="MingLiU"/>
          <w:b/>
          <w:snapToGrid w:val="0"/>
          <w:w w:val="99"/>
          <w:kern w:val="0"/>
          <w:sz w:val="32"/>
          <w:szCs w:val="32"/>
          <w:lang w:val="en-US" w:eastAsia="zh-CN"/>
        </w:rPr>
        <w:t>8</w:t>
      </w:r>
      <w:r>
        <w:rPr>
          <w:rFonts w:hint="eastAsia" w:ascii="仿宋_GB2312" w:hAnsi="宋体" w:eastAsia="仿宋_GB2312" w:cs="MingLiU"/>
          <w:b/>
          <w:snapToGrid w:val="0"/>
          <w:w w:val="99"/>
          <w:kern w:val="0"/>
          <w:sz w:val="32"/>
          <w:szCs w:val="32"/>
        </w:rPr>
        <w:t>-0</w:t>
      </w:r>
      <w:r>
        <w:rPr>
          <w:rFonts w:hint="eastAsia" w:ascii="仿宋_GB2312" w:hAnsi="宋体" w:eastAsia="仿宋_GB2312" w:cs="MingLiU"/>
          <w:b/>
          <w:snapToGrid w:val="0"/>
          <w:w w:val="99"/>
          <w:kern w:val="0"/>
          <w:sz w:val="32"/>
          <w:szCs w:val="32"/>
          <w:lang w:val="en-US" w:eastAsia="zh-CN"/>
        </w:rPr>
        <w:t>30</w:t>
      </w:r>
      <w:r>
        <w:rPr>
          <w:rFonts w:hint="eastAsia" w:ascii="仿宋_GB2312" w:hAnsi="宋体" w:eastAsia="仿宋_GB2312" w:cs="MingLiU"/>
          <w:b/>
          <w:snapToGrid w:val="0"/>
          <w:w w:val="99"/>
          <w:kern w:val="0"/>
          <w:sz w:val="32"/>
          <w:szCs w:val="32"/>
        </w:rPr>
        <w:t>）</w:t>
      </w:r>
    </w:p>
    <w:p>
      <w:pPr>
        <w:numPr>
          <w:ilvl w:val="0"/>
          <w:numId w:val="1"/>
        </w:num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招标条件</w:t>
      </w:r>
      <w:bookmarkEnd w:id="0"/>
      <w:bookmarkEnd w:id="1"/>
      <w:bookmarkEnd w:id="2"/>
    </w:p>
    <w:p>
      <w:pPr>
        <w:tabs>
          <w:tab w:val="left" w:pos="2064"/>
        </w:tabs>
        <w:spacing w:line="520" w:lineRule="exact"/>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本招标项目：</w:t>
      </w:r>
      <w:r>
        <w:rPr>
          <w:rFonts w:hint="eastAsia" w:ascii="仿宋_GB2312" w:hAnsi="仿宋" w:eastAsia="仿宋_GB2312"/>
          <w:sz w:val="32"/>
          <w:szCs w:val="32"/>
          <w:u w:val="single"/>
          <w:lang w:val="en-US" w:eastAsia="zh-CN"/>
        </w:rPr>
        <w:t>重庆公路物流基地A47-1/01等地块控制性详细规划方案编制</w:t>
      </w:r>
      <w:r>
        <w:rPr>
          <w:rFonts w:hint="eastAsia" w:ascii="仿宋_GB2312" w:hAnsi="仿宋" w:eastAsia="仿宋_GB2312"/>
          <w:sz w:val="32"/>
          <w:szCs w:val="32"/>
          <w:u w:val="none"/>
          <w:lang w:val="en-US" w:eastAsia="zh-CN"/>
        </w:rPr>
        <w:t>项</w:t>
      </w:r>
      <w:r>
        <w:rPr>
          <w:rFonts w:hint="eastAsia" w:ascii="仿宋_GB2312" w:hAnsi="仿宋" w:eastAsia="仿宋_GB2312"/>
          <w:sz w:val="32"/>
          <w:szCs w:val="32"/>
          <w:lang w:val="en-US" w:eastAsia="zh-CN"/>
        </w:rPr>
        <w:t xml:space="preserve">目，业主为 </w:t>
      </w:r>
      <w:r>
        <w:rPr>
          <w:rFonts w:hint="eastAsia" w:ascii="仿宋_GB2312" w:hAnsi="仿宋" w:eastAsia="仿宋_GB2312"/>
          <w:sz w:val="32"/>
          <w:szCs w:val="32"/>
          <w:u w:val="single"/>
          <w:lang w:val="en-US" w:eastAsia="zh-CN"/>
        </w:rPr>
        <w:t xml:space="preserve">重庆公路物流基地建设有限公司 </w:t>
      </w:r>
      <w:r>
        <w:rPr>
          <w:rFonts w:hint="eastAsia" w:ascii="仿宋_GB2312" w:hAnsi="仿宋" w:eastAsia="仿宋_GB2312"/>
          <w:sz w:val="32"/>
          <w:szCs w:val="32"/>
          <w:lang w:val="en-US" w:eastAsia="zh-CN"/>
        </w:rPr>
        <w:t>，资金来</w:t>
      </w:r>
    </w:p>
    <w:p>
      <w:pPr>
        <w:tabs>
          <w:tab w:val="left" w:pos="2064"/>
        </w:tabs>
        <w:spacing w:line="520" w:lineRule="exact"/>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源</w:t>
      </w:r>
      <w:r>
        <w:rPr>
          <w:rFonts w:hint="eastAsia" w:ascii="仿宋_GB2312" w:hAnsi="仿宋" w:eastAsia="仿宋_GB2312"/>
          <w:sz w:val="32"/>
          <w:szCs w:val="32"/>
          <w:u w:val="single"/>
          <w:lang w:val="en-US" w:eastAsia="zh-CN"/>
        </w:rPr>
        <w:t>业主自筹及银行贷款</w:t>
      </w:r>
      <w:r>
        <w:rPr>
          <w:rFonts w:hint="eastAsia" w:ascii="仿宋_GB2312" w:hAnsi="仿宋" w:eastAsia="仿宋_GB2312"/>
          <w:sz w:val="32"/>
          <w:szCs w:val="32"/>
          <w:lang w:val="en-US" w:eastAsia="zh-CN"/>
        </w:rPr>
        <w:t>。项目已具备招标条件，现按照巴南区小型交易项目相关管理规定对该项目进行小型交易</w:t>
      </w:r>
      <w:r>
        <w:rPr>
          <w:rFonts w:hint="eastAsia" w:ascii="仿宋_GB2312" w:hAnsi="仿宋" w:eastAsia="仿宋_GB2312"/>
          <w:sz w:val="32"/>
          <w:szCs w:val="32"/>
          <w:u w:val="single"/>
          <w:lang w:val="en-US" w:eastAsia="zh-CN"/>
        </w:rPr>
        <w:t xml:space="preserve">询价采购 </w:t>
      </w:r>
      <w:r>
        <w:rPr>
          <w:rFonts w:hint="eastAsia" w:ascii="仿宋_GB2312" w:hAnsi="仿宋" w:eastAsia="仿宋_GB2312"/>
          <w:sz w:val="32"/>
          <w:szCs w:val="32"/>
          <w:lang w:val="en-US" w:eastAsia="zh-CN"/>
        </w:rPr>
        <w:t>。</w:t>
      </w:r>
    </w:p>
    <w:p>
      <w:pPr>
        <w:snapToGrid w:val="0"/>
        <w:spacing w:line="560" w:lineRule="exact"/>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规模及内容：</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物流基地A47-1/01等地块控制性详细规划方案编制，规划编制面积约534亩（见附件、以实际规模为准），含地块和道路控制要素的编制、公示（含登报及展板制作）、审查、报批及成果入库等工作，需委托具有城乡规划编制资质的单位开展以上范围的控规方案编制工作。</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2.最高限价：</w:t>
      </w:r>
      <w:r>
        <w:rPr>
          <w:rFonts w:hint="eastAsia" w:ascii="仿宋_GB2312" w:hAnsi="仿宋" w:eastAsia="仿宋_GB2312"/>
          <w:sz w:val="32"/>
          <w:szCs w:val="32"/>
          <w:lang w:val="en-US" w:eastAsia="zh-CN"/>
        </w:rPr>
        <w:t xml:space="preserve"> 本次招标最高限价为</w:t>
      </w:r>
      <w:r>
        <w:rPr>
          <w:rFonts w:hint="eastAsia" w:ascii="仿宋_GB2312" w:hAnsi="仿宋" w:eastAsia="仿宋_GB2312"/>
          <w:sz w:val="32"/>
          <w:szCs w:val="32"/>
          <w:u w:val="single"/>
          <w:lang w:val="en-US" w:eastAsia="zh-CN"/>
        </w:rPr>
        <w:t>128000.00元（大写：壹拾贰万捌仟元整）</w:t>
      </w:r>
      <w:r>
        <w:rPr>
          <w:rFonts w:hint="eastAsia" w:ascii="仿宋_GB2312" w:hAnsi="仿宋" w:eastAsia="仿宋_GB2312"/>
          <w:sz w:val="32"/>
          <w:szCs w:val="32"/>
          <w:lang w:val="en-US" w:eastAsia="zh-CN"/>
        </w:rPr>
        <w:t>各投标人填写的投标报价均不得高于最高限价，否则视为废标。</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3.招标文件的获取</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3.1 本项目询价采购不需报名，开标时直接投标。凡有意参加投标者，请于</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06</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27</w:t>
      </w:r>
      <w:r>
        <w:rPr>
          <w:rFonts w:hint="eastAsia" w:ascii="仿宋_GB2312" w:hAnsi="仿宋" w:eastAsia="仿宋_GB2312"/>
          <w:sz w:val="32"/>
          <w:szCs w:val="32"/>
          <w:lang w:val="en-US" w:eastAsia="zh-CN"/>
        </w:rPr>
        <w:t>起登录“重庆市巴南区公共资源交易网（www.cqbnggzyjy.com）”查看公告，下载本项目的招标文件、图纸、答疑补遗等资料。不管下载与否都视为潜在投标人全部知晓有关招投标过程和全部内容。</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3.2  本招标公告开始发布至投标截止时间止，各投标人应随时关注“重庆市巴南区公共资源交易网（www.cqbnggzyjy.com）”上关于本招标项目相关修改或补充内容。不论投标人下载与否，招标人都视为投标人收到以上资料并全部知晓有关招标过程和事宜，由此产生的一切后果由投标人自负。</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3.3 投标人应仔细阅读和检查招标文件的全部内容。如有疑问，须在招标文件约定的期限内以书面形式内直接向招标人提出。</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4.投标文件的递交和质疑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4.1  投标文件递交时间</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07</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04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分至</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分（北京时间），地点：重庆公路物流基地建设有限公司（合同部），逾期送达或者不按照招标文件要求密封的投标文件，招标人不予受理。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4.2  投标截止和开标时间：</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 xml:space="preserve"> 年</w:t>
      </w:r>
      <w:r>
        <w:rPr>
          <w:rFonts w:hint="eastAsia" w:ascii="仿宋_GB2312" w:hAnsi="仿宋" w:eastAsia="仿宋_GB2312"/>
          <w:sz w:val="32"/>
          <w:szCs w:val="32"/>
          <w:u w:val="single"/>
          <w:lang w:val="en-US" w:eastAsia="zh-CN"/>
        </w:rPr>
        <w:t xml:space="preserve"> 07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04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4.3  投标人提出问题的截止时间：投标人应仔细阅读和检查招标文件的全部内容。如发现缺页或附件不全，应及时提出，以便补齐。如有疑问，请在</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 xml:space="preserve">年 </w:t>
      </w:r>
      <w:r>
        <w:rPr>
          <w:rFonts w:hint="eastAsia" w:ascii="仿宋_GB2312" w:hAnsi="仿宋" w:eastAsia="仿宋_GB2312"/>
          <w:sz w:val="32"/>
          <w:szCs w:val="32"/>
          <w:u w:val="single"/>
          <w:lang w:val="en-US" w:eastAsia="zh-CN"/>
        </w:rPr>
        <w:t>06</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29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10</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00</w:t>
      </w:r>
      <w:r>
        <w:rPr>
          <w:rFonts w:hint="eastAsia" w:ascii="仿宋_GB2312" w:hAnsi="仿宋" w:eastAsia="仿宋_GB2312"/>
          <w:sz w:val="32"/>
          <w:szCs w:val="32"/>
          <w:lang w:val="en-US" w:eastAsia="zh-CN"/>
        </w:rPr>
        <w:t>分前以书面形式向招标人提出。</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4.4  招标人书面澄清的时间：</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07</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02</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18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分前招标人以书面形式向各投标人澄清。</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4.5  投标人要求澄清招标文件的截止时间：投标人应仔细检查招标文件，如有残缺或文字表述不清，或概念模糊和有可能出现歧义或理解上的偏差的内容等应在  </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06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29</w:t>
      </w:r>
      <w:r>
        <w:rPr>
          <w:rFonts w:hint="eastAsia" w:ascii="仿宋_GB2312" w:hAnsi="仿宋" w:eastAsia="仿宋_GB2312"/>
          <w:sz w:val="32"/>
          <w:szCs w:val="32"/>
          <w:lang w:val="en-US" w:eastAsia="zh-CN"/>
        </w:rPr>
        <w:t xml:space="preserve"> 日</w:t>
      </w:r>
      <w:r>
        <w:rPr>
          <w:rFonts w:hint="eastAsia" w:ascii="仿宋_GB2312" w:hAnsi="仿宋" w:eastAsia="仿宋_GB2312"/>
          <w:sz w:val="32"/>
          <w:szCs w:val="32"/>
          <w:u w:val="single"/>
          <w:lang w:val="en-US" w:eastAsia="zh-CN"/>
        </w:rPr>
        <w:t xml:space="preserve"> 10 </w:t>
      </w:r>
      <w:r>
        <w:rPr>
          <w:rFonts w:hint="eastAsia" w:ascii="仿宋_GB2312" w:hAnsi="仿宋" w:eastAsia="仿宋_GB2312"/>
          <w:sz w:val="32"/>
          <w:szCs w:val="32"/>
          <w:lang w:val="en-US" w:eastAsia="zh-CN"/>
        </w:rPr>
        <w:t xml:space="preserve">时 </w:t>
      </w:r>
      <w:r>
        <w:rPr>
          <w:rFonts w:hint="eastAsia" w:ascii="仿宋_GB2312" w:hAnsi="仿宋" w:eastAsia="仿宋_GB2312"/>
          <w:sz w:val="32"/>
          <w:szCs w:val="32"/>
          <w:u w:val="single"/>
          <w:lang w:val="en-US" w:eastAsia="zh-CN"/>
        </w:rPr>
        <w:t xml:space="preserve">00 </w:t>
      </w:r>
      <w:r>
        <w:rPr>
          <w:rFonts w:hint="eastAsia" w:ascii="仿宋_GB2312" w:hAnsi="仿宋" w:eastAsia="仿宋_GB2312"/>
          <w:sz w:val="32"/>
          <w:szCs w:val="32"/>
          <w:lang w:val="en-US" w:eastAsia="zh-CN"/>
        </w:rPr>
        <w:t xml:space="preserve"> 分前以书面形式向招标人提出。超过此时间规定，招标人不再受理投标疑问。</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4.6 投标和开标地点：重庆公路物流基地建设有限公司（地址：巴南区南彭街道重庆公路物流基地环道东路6号）。</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仿宋_GB2312"/>
          <w:b/>
          <w:snapToGrid w:val="0"/>
          <w:kern w:val="0"/>
          <w:sz w:val="28"/>
          <w:szCs w:val="28"/>
          <w:lang w:val="en-US" w:eastAsia="zh-CN"/>
        </w:rPr>
      </w:pPr>
      <w:r>
        <w:rPr>
          <w:rFonts w:hint="eastAsia" w:ascii="仿宋_GB2312" w:hAnsi="仿宋" w:eastAsia="仿宋_GB2312"/>
          <w:b/>
          <w:bCs/>
          <w:sz w:val="32"/>
          <w:szCs w:val="32"/>
          <w:lang w:val="en-US" w:eastAsia="zh-CN"/>
        </w:rPr>
        <w:t>5. 发布公告的媒介</w:t>
      </w:r>
      <w:bookmarkStart w:id="3" w:name="_Toc21661"/>
      <w:bookmarkStart w:id="4" w:name="_Toc416767730"/>
      <w:bookmarkStart w:id="5" w:name="_Toc429214643"/>
      <w:bookmarkStart w:id="6" w:name="_Toc363048563"/>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本次招标公告同时在 “重庆市巴南区公共资源交易网（www.cqbnggzyjy.com）”和重庆公路物流基地官方网站上发布。</w:t>
      </w:r>
      <w:bookmarkEnd w:id="3"/>
      <w:bookmarkEnd w:id="4"/>
      <w:bookmarkEnd w:id="5"/>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6. 联系方式</w:t>
      </w:r>
      <w:bookmarkEnd w:id="6"/>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招标人：</w:t>
      </w:r>
      <w:r>
        <w:rPr>
          <w:rFonts w:hint="eastAsia" w:ascii="仿宋_GB2312" w:hAnsi="仿宋" w:eastAsia="仿宋_GB2312"/>
          <w:sz w:val="32"/>
          <w:szCs w:val="32"/>
          <w:u w:val="single"/>
          <w:lang w:val="en-US" w:eastAsia="zh-CN"/>
        </w:rPr>
        <w:t xml:space="preserve">重庆公路物流基地建设有限公司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地址：</w:t>
      </w:r>
      <w:r>
        <w:rPr>
          <w:rFonts w:hint="eastAsia" w:ascii="仿宋_GB2312" w:hAnsi="仿宋" w:eastAsia="仿宋_GB2312"/>
          <w:sz w:val="32"/>
          <w:szCs w:val="32"/>
          <w:u w:val="single"/>
          <w:lang w:val="en-US" w:eastAsia="zh-CN"/>
        </w:rPr>
        <w:t>重庆市巴南区南彭公路物流基地环道路东路6号</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联系人：</w:t>
      </w:r>
      <w:r>
        <w:rPr>
          <w:rFonts w:hint="eastAsia" w:ascii="仿宋_GB2312" w:hAnsi="仿宋" w:eastAsia="仿宋_GB2312"/>
          <w:sz w:val="32"/>
          <w:szCs w:val="32"/>
          <w:u w:val="single"/>
          <w:lang w:val="en-US" w:eastAsia="zh-CN"/>
        </w:rPr>
        <w:t xml:space="preserve">何先生、钟先生                            </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仿宋_GB2312" w:hAnsi="仿宋" w:eastAsia="仿宋_GB2312"/>
          <w:sz w:val="32"/>
          <w:szCs w:val="32"/>
          <w:lang w:val="en-US" w:eastAsia="zh-CN"/>
        </w:rPr>
        <w:t>联系方式</w:t>
      </w:r>
      <w:r>
        <w:rPr>
          <w:rFonts w:hint="eastAsia" w:ascii="仿宋_GB2312" w:hAnsi="仿宋" w:eastAsia="仿宋_GB2312"/>
          <w:sz w:val="32"/>
          <w:szCs w:val="32"/>
          <w:u w:val="single"/>
          <w:lang w:val="en-US" w:eastAsia="zh-CN"/>
        </w:rPr>
        <w:t xml:space="preserve">：023-62860556                            </w:t>
      </w:r>
      <w:r>
        <w:rPr>
          <w:rFonts w:hint="eastAsia" w:ascii="仿宋_GB2312" w:hAnsi="仿宋" w:eastAsia="仿宋_GB2312"/>
          <w:sz w:val="32"/>
          <w:szCs w:val="32"/>
          <w:lang w:val="en-US" w:eastAsia="zh-CN"/>
        </w:rPr>
        <w:t xml:space="preserve">         </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7.投标保证金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7.1.投标保证金金额¥：</w:t>
      </w:r>
      <w:r>
        <w:rPr>
          <w:rFonts w:hint="eastAsia" w:ascii="仿宋_GB2312" w:hAnsi="仿宋" w:eastAsia="仿宋_GB2312"/>
          <w:sz w:val="32"/>
          <w:szCs w:val="32"/>
          <w:u w:val="single"/>
          <w:lang w:val="en-US" w:eastAsia="zh-CN"/>
        </w:rPr>
        <w:t xml:space="preserve">2500.00元 </w:t>
      </w:r>
      <w:r>
        <w:rPr>
          <w:rFonts w:hint="eastAsia" w:ascii="仿宋_GB2312" w:hAnsi="仿宋" w:eastAsia="仿宋_GB2312"/>
          <w:sz w:val="32"/>
          <w:szCs w:val="32"/>
          <w:lang w:val="en-US" w:eastAsia="zh-CN"/>
        </w:rPr>
        <w:t>（请各投标人一次性递交)</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7.2.潜在投标人通过转账、汇款等非现金方式由投标人基本账户划转至重庆公路物流基地建设有限公司账户内(投标人须在进账单上注明项目详细名称及用途)，并于</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07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03</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16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之前由法定代表人或授权委托人持基本开户许可（原件、复印件加盖鲜章）、授权委托书（原件、复印件加盖鲜章）、入账凭证（原件、复印件加盖鲜章）及相关资格证书前往招标人处开取收据或者收据证明，潜在投标人须自行考虑银行转账所需时间，若潜在投标人未能在招标文件规定的时间范围内办理完成投标保证金相关手续，由此造成的一切后果由投标人自行负责。（保证金收据或收据证明具体联系部门：合同部 联系人：何先生、钟先生   联系电话：023-62860556 ）</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户名：重庆公路物流基地建设有限公司</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账号：5000 111 36000 5020 7510</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开户行：建行巴南支行</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7.3. 开标现场投标人应携带打印好的保证金入账凭证（原件、复印件加盖鲜章）、基本账户开户许可证（原件、复印件加盖鲜章）、招标人开具投标保证金收据，否则视为废标。</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7.4．投标保证金的退还</w:t>
      </w:r>
    </w:p>
    <w:p>
      <w:pPr>
        <w:numPr>
          <w:ilvl w:val="0"/>
          <w:numId w:val="0"/>
        </w:numPr>
        <w:snapToGrid w:val="0"/>
        <w:spacing w:line="360" w:lineRule="auto"/>
        <w:ind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7.4.1中标公示发出之日起5日后，退还中标候选人以外的投标人的投标保证金（投标人须自行开具相关收据并携带打印好的基本开户许可证交于招标人处）；</w:t>
      </w:r>
    </w:p>
    <w:p>
      <w:pPr>
        <w:numPr>
          <w:ilvl w:val="0"/>
          <w:numId w:val="0"/>
        </w:numPr>
        <w:snapToGrid w:val="0"/>
        <w:spacing w:line="360" w:lineRule="auto"/>
        <w:ind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7.4.2合同签订完成后，退还中标候选人的投标保证金（投标人须自行开具相关收据并携带打印好的基本开户许可证交于招标人处）。</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7.4.3合同签订完成后，退还中标候选人的投标保证金（投标保证金原则退还至投标人基本账户或投标人的其它建行账户，投标人须自行开具相关收据并携带打印好基本开户许可证或银行账户信息资料交于招标人处）。</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7.4.4.未按上述提交投标保证金的按废标处理。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7.4.5.若投标人未按照前述要求提供相关收据导致投标保证金无法退还，由此造成的一切后果由投标人自行承担。</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8.询价有关规定</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1、资质、营业执照</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投标人须具有独立法人资格，具备城乡规划编制乙级及以上资质，提供年审合格的营业执照、资质证书复印件并加盖公章，法定代表人授权委托书原件和授权委托人身份证复印件，身份证原件现场查验。（以上需提供复印件，原件备查）</w:t>
      </w:r>
    </w:p>
    <w:p>
      <w:pPr>
        <w:keepNext w:val="0"/>
        <w:keepLines w:val="0"/>
        <w:pageBreakBefore w:val="0"/>
        <w:widowControl w:val="0"/>
        <w:numPr>
          <w:ilvl w:val="0"/>
          <w:numId w:val="0"/>
        </w:numPr>
        <w:kinsoku/>
        <w:wordWrap/>
        <w:overflowPunct/>
        <w:topLinePunct w:val="0"/>
        <w:bidi w:val="0"/>
        <w:snapToGrid w:val="0"/>
        <w:spacing w:line="360" w:lineRule="auto"/>
        <w:ind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2、业绩要求</w:t>
      </w:r>
    </w:p>
    <w:p>
      <w:pPr>
        <w:keepNext w:val="0"/>
        <w:keepLines w:val="0"/>
        <w:pageBreakBefore w:val="0"/>
        <w:widowControl w:val="0"/>
        <w:numPr>
          <w:ilvl w:val="0"/>
          <w:numId w:val="0"/>
        </w:numPr>
        <w:kinsoku/>
        <w:wordWrap/>
        <w:overflowPunct/>
        <w:topLinePunct w:val="0"/>
        <w:bidi w:val="0"/>
        <w:snapToGrid w:val="0"/>
        <w:spacing w:line="360" w:lineRule="auto"/>
        <w:ind w:leftChars="200" w:right="0" w:rightChars="0" w:firstLine="320" w:firstLineChars="1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投标人需提供2016年1月以来3个及以上的重庆市主城区范围内控制性详细规划或修改研究的业绩证明材料（提供合同复印件并加盖公章）。</w:t>
      </w:r>
    </w:p>
    <w:p>
      <w:pPr>
        <w:keepNext w:val="0"/>
        <w:keepLines w:val="0"/>
        <w:pageBreakBefore w:val="0"/>
        <w:widowControl w:val="0"/>
        <w:numPr>
          <w:ilvl w:val="0"/>
          <w:numId w:val="0"/>
        </w:numPr>
        <w:kinsoku/>
        <w:wordWrap/>
        <w:overflowPunct/>
        <w:topLinePunct w:val="0"/>
        <w:bidi w:val="0"/>
        <w:snapToGrid w:val="0"/>
        <w:spacing w:line="360" w:lineRule="auto"/>
        <w:ind w:leftChars="200" w:right="0" w:rightChars="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3、其他要求：</w:t>
      </w:r>
    </w:p>
    <w:p>
      <w:pPr>
        <w:keepNext w:val="0"/>
        <w:keepLines w:val="0"/>
        <w:pageBreakBefore w:val="0"/>
        <w:widowControl w:val="0"/>
        <w:numPr>
          <w:ilvl w:val="0"/>
          <w:numId w:val="0"/>
        </w:numPr>
        <w:kinsoku/>
        <w:wordWrap/>
        <w:overflowPunct/>
        <w:topLinePunct w:val="0"/>
        <w:bidi w:val="0"/>
        <w:snapToGrid w:val="0"/>
        <w:spacing w:line="360" w:lineRule="auto"/>
        <w:ind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（1）本次不接受联合体，外地入渝单位须提供入渝备案证。</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楷体_GB2312" w:hAnsi="仿宋" w:eastAsia="楷体_GB2312"/>
          <w:sz w:val="32"/>
          <w:szCs w:val="32"/>
        </w:rPr>
      </w:pPr>
      <w:r>
        <w:rPr>
          <w:rFonts w:hint="eastAsia" w:ascii="仿宋_GB2312" w:hAnsi="仿宋" w:eastAsia="仿宋_GB2312"/>
          <w:b/>
          <w:bCs/>
          <w:sz w:val="32"/>
          <w:szCs w:val="32"/>
          <w:lang w:val="en-US" w:eastAsia="zh-CN"/>
        </w:rPr>
        <w:t xml:space="preserve"> 9.商务条款</w:t>
      </w:r>
    </w:p>
    <w:p>
      <w:pPr>
        <w:keepNext w:val="0"/>
        <w:keepLines w:val="0"/>
        <w:pageBreakBefore w:val="0"/>
        <w:widowControl w:val="0"/>
        <w:numPr>
          <w:ilvl w:val="0"/>
          <w:numId w:val="2"/>
        </w:numPr>
        <w:kinsoku/>
        <w:wordWrap/>
        <w:overflowPunct/>
        <w:topLinePunct w:val="0"/>
        <w:bidi w:val="0"/>
        <w:snapToGrid w:val="0"/>
        <w:spacing w:line="360" w:lineRule="auto"/>
        <w:ind w:right="0" w:rightChars="0" w:firstLine="640" w:firstLineChars="200"/>
        <w:jc w:val="both"/>
        <w:textAlignment w:val="auto"/>
        <w:outlineLvl w:val="0"/>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采购范围</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重庆公路物流基地A47-1/01等地块控制性详细规划方案编制</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eastAsia="zh-CN"/>
        </w:rPr>
        <w:t>工期要求</w:t>
      </w:r>
    </w:p>
    <w:p>
      <w:pPr>
        <w:keepNext w:val="0"/>
        <w:keepLines w:val="0"/>
        <w:pageBreakBefore w:val="0"/>
        <w:widowControl w:val="0"/>
        <w:kinsoku/>
        <w:wordWrap/>
        <w:overflowPunct/>
        <w:topLinePunct w:val="0"/>
        <w:bidi w:val="0"/>
        <w:adjustRightInd w:val="0"/>
        <w:spacing w:line="360" w:lineRule="auto"/>
        <w:ind w:left="638" w:leftChars="304" w:right="0" w:rightChars="0" w:firstLine="0" w:firstLineChars="0"/>
        <w:jc w:val="both"/>
        <w:textAlignment w:val="auto"/>
        <w:outlineLvl w:val="0"/>
        <w:rPr>
          <w:rFonts w:hint="eastAsia" w:ascii="仿宋_GB2312" w:hAnsi="仿宋" w:eastAsia="仿宋_GB2312"/>
          <w:sz w:val="32"/>
          <w:szCs w:val="32"/>
        </w:rPr>
      </w:pPr>
      <w:bookmarkStart w:id="7" w:name="OLE_LINK4"/>
      <w:r>
        <w:rPr>
          <w:rFonts w:hint="eastAsia" w:ascii="仿宋_GB2312" w:hAnsi="仿宋" w:eastAsia="仿宋_GB2312"/>
          <w:sz w:val="32"/>
          <w:szCs w:val="32"/>
        </w:rPr>
        <w:t>60个工作日（含地块和道路控制要素的编制、公示、审查、报批及成果入库等工作）</w:t>
      </w:r>
    </w:p>
    <w:bookmarkEnd w:id="7"/>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eastAsia="zh-CN"/>
        </w:rPr>
        <w:t>工程</w:t>
      </w:r>
      <w:r>
        <w:rPr>
          <w:rFonts w:hint="eastAsia" w:ascii="仿宋_GB2312" w:hAnsi="仿宋" w:eastAsia="仿宋_GB2312"/>
          <w:sz w:val="32"/>
          <w:szCs w:val="32"/>
        </w:rPr>
        <w:t>地点</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color w:val="FF0000"/>
          <w:sz w:val="32"/>
          <w:szCs w:val="32"/>
        </w:rPr>
      </w:pPr>
      <w:r>
        <w:rPr>
          <w:rFonts w:hint="eastAsia" w:ascii="仿宋_GB2312" w:hAnsi="仿宋" w:eastAsia="仿宋_GB2312"/>
          <w:sz w:val="32"/>
          <w:szCs w:val="32"/>
          <w:lang w:val="en-US" w:eastAsia="zh-CN"/>
        </w:rPr>
        <w:t>重庆公路物流基地建设有限公司（地址：巴南区南彭街道重庆公路物流基地环道东路6号）。</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质量要求</w:t>
      </w:r>
    </w:p>
    <w:p>
      <w:pPr>
        <w:tabs>
          <w:tab w:val="left" w:pos="8520"/>
        </w:tabs>
        <w:autoSpaceDE w:val="0"/>
        <w:autoSpaceDN w:val="0"/>
        <w:adjustRightInd w:val="0"/>
        <w:snapToGrid w:val="0"/>
        <w:spacing w:line="360" w:lineRule="auto"/>
        <w:ind w:firstLine="320" w:firstLineChars="1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方案需获得甲方认可，最终提交的成果需通过市规划局的审查并取得市政府的控规批复。</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textAlignment w:val="auto"/>
        <w:outlineLvl w:val="0"/>
        <w:rPr>
          <w:rFonts w:hint="eastAsia" w:ascii="楷体_GB2312" w:hAnsi="仿宋" w:eastAsia="楷体_GB2312"/>
          <w:sz w:val="32"/>
          <w:szCs w:val="32"/>
        </w:rPr>
      </w:pPr>
      <w:r>
        <w:rPr>
          <w:rFonts w:hint="eastAsia" w:ascii="楷体_GB2312" w:hAnsi="仿宋" w:eastAsia="楷体_GB2312"/>
          <w:sz w:val="32"/>
          <w:szCs w:val="32"/>
          <w:lang w:val="en-US" w:eastAsia="zh-CN"/>
        </w:rPr>
        <w:t>5.</w:t>
      </w:r>
      <w:r>
        <w:rPr>
          <w:rFonts w:hint="eastAsia" w:ascii="楷体_GB2312" w:hAnsi="仿宋" w:eastAsia="楷体_GB2312"/>
          <w:sz w:val="32"/>
          <w:szCs w:val="32"/>
        </w:rPr>
        <w:t>付款方式</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cs="Times New Roman"/>
          <w:kern w:val="2"/>
          <w:sz w:val="32"/>
          <w:szCs w:val="32"/>
          <w:lang w:val="en-US" w:eastAsia="zh-CN" w:bidi="ar-SA"/>
        </w:rPr>
      </w:pPr>
      <w:r>
        <w:rPr>
          <w:rFonts w:hint="eastAsia" w:ascii="仿宋_GB2312" w:hAnsi="仿宋" w:eastAsia="仿宋_GB2312"/>
          <w:sz w:val="32"/>
          <w:szCs w:val="32"/>
          <w:lang w:val="en-US" w:eastAsia="zh-CN"/>
        </w:rPr>
        <w:t>取得市政府的控规批复并交付最终规划成果后，一次性付清全部编制经费（甲方凭乙方提供的票据支付）。</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楷体_GB2312" w:hAnsi="仿宋" w:eastAsia="楷体_GB2312"/>
          <w:sz w:val="32"/>
          <w:szCs w:val="32"/>
          <w:lang w:val="en-US" w:eastAsia="zh-CN"/>
        </w:rPr>
        <w:t>6.</w:t>
      </w:r>
      <w:r>
        <w:rPr>
          <w:rFonts w:hint="eastAsia" w:ascii="楷体_GB2312" w:hAnsi="仿宋" w:eastAsia="楷体_GB2312"/>
          <w:sz w:val="32"/>
          <w:szCs w:val="32"/>
        </w:rPr>
        <w:t>其他</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1、供应商必须在询价文件中对以上条款和服务承诺明确列出，承诺内容必须达到本篇及询价文书其他条款的要求。</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2、其他未尽事宜由供需双方在采购合同中详细约定。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10.询价文件制作要求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b w:val="0"/>
          <w:bCs/>
          <w:sz w:val="32"/>
          <w:szCs w:val="32"/>
          <w:u w:val="single"/>
        </w:rPr>
        <w:t>询价文件由资质文件、规格参数文件和报价表组成</w:t>
      </w:r>
      <w:r>
        <w:rPr>
          <w:rFonts w:hint="eastAsia" w:ascii="仿宋_GB2312" w:hAnsi="仿宋" w:eastAsia="仿宋_GB2312"/>
          <w:b w:val="0"/>
          <w:bCs/>
          <w:sz w:val="32"/>
          <w:szCs w:val="32"/>
        </w:rPr>
        <w:t>，</w:t>
      </w:r>
      <w:r>
        <w:rPr>
          <w:rFonts w:hint="eastAsia" w:ascii="仿宋_GB2312" w:hAnsi="仿宋" w:eastAsia="仿宋_GB2312"/>
          <w:sz w:val="32"/>
          <w:szCs w:val="32"/>
        </w:rPr>
        <w:t>各类文件按A4纸规格密封合并装订成一本，用信封密封。信封上注明项目名称、项目编号、供应商名称、“正本”、“副本”字样及“不准提前启封”字样</w:t>
      </w:r>
      <w:r>
        <w:rPr>
          <w:rFonts w:hint="eastAsia" w:ascii="仿宋_GB2312" w:hAnsi="仿宋" w:eastAsia="仿宋_GB2312"/>
          <w:sz w:val="32"/>
          <w:szCs w:val="32"/>
          <w:lang w:eastAsia="zh-CN"/>
        </w:rPr>
        <w:t>（一正一副）</w:t>
      </w:r>
      <w:r>
        <w:rPr>
          <w:rFonts w:hint="eastAsia" w:ascii="仿宋_GB2312" w:hAnsi="仿宋" w:eastAsia="仿宋_GB2312"/>
          <w:sz w:val="32"/>
          <w:szCs w:val="32"/>
        </w:rPr>
        <w:t>。信封的封口须加盖供应商公章或授权代表签字。未按规定密封将导致询价文件被拒绝接收。询价文件制作要求如下：</w:t>
      </w:r>
    </w:p>
    <w:p>
      <w:pPr>
        <w:snapToGrid w:val="0"/>
        <w:spacing w:line="560" w:lineRule="exact"/>
        <w:ind w:firstLine="640" w:firstLineChars="200"/>
        <w:outlineLvl w:val="0"/>
        <w:rPr>
          <w:rFonts w:hint="eastAsia" w:ascii="楷体_GB2312" w:hAnsi="仿宋" w:eastAsia="楷体_GB2312"/>
          <w:sz w:val="32"/>
          <w:szCs w:val="32"/>
        </w:rPr>
      </w:pPr>
      <w:r>
        <w:rPr>
          <w:rFonts w:hint="eastAsia" w:ascii="楷体_GB2312" w:hAnsi="仿宋" w:eastAsia="楷体_GB2312"/>
          <w:sz w:val="32"/>
          <w:szCs w:val="32"/>
        </w:rPr>
        <w:t>（一）资质文件内容要求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具有独立承担民事责任的能力；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检查内容：具有独立法人资格、具备城乡规划编制乙级及以上资，提供年审合格的营业执照。</w:t>
      </w:r>
    </w:p>
    <w:p>
      <w:pPr>
        <w:keepNext w:val="0"/>
        <w:keepLines w:val="0"/>
        <w:pageBreakBefore w:val="0"/>
        <w:widowControl w:val="0"/>
        <w:numPr>
          <w:ilvl w:val="0"/>
          <w:numId w:val="0"/>
        </w:numPr>
        <w:kinsoku/>
        <w:wordWrap/>
        <w:overflowPunct/>
        <w:topLinePunct w:val="0"/>
        <w:bidi w:val="0"/>
        <w:adjustRightInd w:val="0"/>
        <w:spacing w:line="360" w:lineRule="auto"/>
        <w:ind w:leftChars="200" w:right="0" w:rightChars="0"/>
        <w:jc w:val="both"/>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）报价表填写要求</w:t>
      </w:r>
    </w:p>
    <w:p>
      <w:pPr>
        <w:tabs>
          <w:tab w:val="left" w:pos="567"/>
        </w:tabs>
        <w:adjustRightInd w:val="0"/>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1、询价一览表（详见“附件1”）</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供应商在不超出经营范围且符合资质的情况下进行报价</w:t>
      </w:r>
      <w:r>
        <w:rPr>
          <w:rFonts w:hint="eastAsia" w:ascii="仿宋_GB2312" w:hAnsi="仿宋" w:eastAsia="仿宋_GB2312"/>
          <w:sz w:val="32"/>
          <w:szCs w:val="32"/>
          <w:lang w:eastAsia="zh-CN"/>
        </w:rPr>
        <w:t>，</w:t>
      </w:r>
      <w:r>
        <w:rPr>
          <w:rFonts w:hint="eastAsia" w:ascii="仿宋_GB2312" w:hAnsi="仿宋" w:eastAsia="仿宋_GB2312"/>
          <w:sz w:val="32"/>
          <w:szCs w:val="32"/>
        </w:rPr>
        <w:t>报价要求为：</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（1）对项目的报价应填报《询价一览表》(按照附件格式填写)。</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（2）本次报价以询价文书提供的计算，供应商一次性报出不得更改的唯一价格。</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报价表应由法人授权代表人签字并加盖单位公章，未签字或未加盖公章的，视为无效。报价表按“附件1”格式填写密封后递交，若大写与小写金额不一致，以大写金额为准。</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严重偏离市场平均价格的报价不被接受。</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11、询价保证金</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保证金为询价采购的有效约束条件。供应商应向我</w:t>
      </w:r>
      <w:r>
        <w:rPr>
          <w:rFonts w:hint="eastAsia" w:ascii="仿宋_GB2312" w:hAnsi="仿宋" w:eastAsia="仿宋_GB2312"/>
          <w:sz w:val="32"/>
          <w:szCs w:val="32"/>
          <w:lang w:eastAsia="zh-CN"/>
        </w:rPr>
        <w:t>司</w:t>
      </w:r>
      <w:r>
        <w:rPr>
          <w:rFonts w:hint="eastAsia" w:ascii="仿宋_GB2312" w:hAnsi="仿宋" w:eastAsia="仿宋_GB2312"/>
          <w:sz w:val="32"/>
          <w:szCs w:val="32"/>
        </w:rPr>
        <w:t>按照本询价文书第</w:t>
      </w:r>
      <w:r>
        <w:rPr>
          <w:rFonts w:hint="eastAsia" w:ascii="仿宋_GB2312" w:hAnsi="仿宋" w:eastAsia="仿宋_GB2312"/>
          <w:sz w:val="32"/>
          <w:szCs w:val="32"/>
          <w:lang w:val="en-US" w:eastAsia="zh-CN"/>
        </w:rPr>
        <w:t>7</w:t>
      </w:r>
      <w:r>
        <w:rPr>
          <w:rFonts w:hint="eastAsia" w:ascii="仿宋_GB2312" w:hAnsi="仿宋" w:eastAsia="仿宋_GB2312"/>
          <w:sz w:val="32"/>
          <w:szCs w:val="32"/>
        </w:rPr>
        <w:t>条要求缴纳保证金。询价采购会议结束后，未成交的供应商</w:t>
      </w:r>
      <w:r>
        <w:rPr>
          <w:rFonts w:hint="eastAsia" w:ascii="仿宋_GB2312" w:hAnsi="仿宋" w:eastAsia="仿宋_GB2312"/>
          <w:sz w:val="32"/>
          <w:szCs w:val="32"/>
          <w:lang w:eastAsia="zh-CN"/>
        </w:rPr>
        <w:t>按本招标文件第</w:t>
      </w:r>
      <w:r>
        <w:rPr>
          <w:rFonts w:hint="eastAsia" w:ascii="仿宋_GB2312" w:hAnsi="仿宋" w:eastAsia="仿宋_GB2312"/>
          <w:sz w:val="32"/>
          <w:szCs w:val="32"/>
          <w:lang w:val="en-US" w:eastAsia="zh-CN"/>
        </w:rPr>
        <w:t>7条第4款规定</w:t>
      </w:r>
      <w:r>
        <w:rPr>
          <w:rFonts w:hint="eastAsia" w:ascii="仿宋_GB2312" w:hAnsi="仿宋" w:eastAsia="仿宋_GB2312"/>
          <w:sz w:val="32"/>
          <w:szCs w:val="32"/>
        </w:rPr>
        <w:t>如数退回保证金，</w:t>
      </w:r>
      <w:r>
        <w:rPr>
          <w:rFonts w:hint="eastAsia" w:ascii="仿宋_GB2312" w:hAnsi="仿宋" w:eastAsia="仿宋_GB2312"/>
          <w:sz w:val="32"/>
          <w:szCs w:val="32"/>
          <w:lang w:val="en-US" w:eastAsia="zh-CN"/>
        </w:rPr>
        <w:t>本项目履约保证金金额为中标金额的10%中</w:t>
      </w:r>
      <w:r>
        <w:rPr>
          <w:rFonts w:hint="eastAsia" w:ascii="仿宋_GB2312" w:hAnsi="仿宋" w:eastAsia="仿宋_GB2312" w:cs="Times New Roman"/>
          <w:kern w:val="2"/>
          <w:sz w:val="32"/>
          <w:szCs w:val="32"/>
          <w:lang w:val="en-US" w:eastAsia="zh-CN" w:bidi="ar-SA"/>
        </w:rPr>
        <w:t>标人应在合同签订前按时向招标人账户交纳履约保证金。未能按期缴纳履约保证金的，视为放弃中标。</w:t>
      </w:r>
      <w:r>
        <w:rPr>
          <w:rFonts w:hint="eastAsia" w:ascii="仿宋_GB2312" w:hAnsi="仿宋" w:eastAsia="仿宋_GB2312"/>
          <w:sz w:val="32"/>
          <w:szCs w:val="32"/>
        </w:rPr>
        <w:t>（保证金不计利息）。</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发生下列情况之一的保证金不予退还：</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（一）供应商在询价截止期后，询价有效期内撤回其询价；</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（二）成交供应商未按规定提交履约保证金的；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（三）供应商在投标过程中弄虚作假，提供虚假材料的；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（四）成交供应商无正当理由不与采购人签订合同的；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（五）成交供应商将成交项目转让给他人或者在询价文件中未说明且未经采购人同意，将成交项目分包给他人的；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（六）成交供应商拒绝履行合同义务的；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（七）其他严重扰乱招投标程序的。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12、无效报价情形</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（一）资质审查不合格的（即供应商提交的资质文件不符合询价文书资质文件内容要求的）；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（二）供应商超出营业范围询价的；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（三）询价文件未密封的；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（四）询价文件逾期送达的；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（五）询价保证金不足的；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（六）询价文件与询价文书实质性要求有严重背离的；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（七）没有按照询价文书要求由询价供应商法定代表人或授权代表签字并加盖公章的；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（八）报价超过最高限价的；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（九）询价文件未按规定格式和要求填写，内容不全或字迹模糊，辨认不清而影响评标定标的；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（十）未完全响应本询价文书规格参数及商务条款的；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（十一）询价文件出现多个投报方案或报价的；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（十二）法定代表人为同一个人的两个及两个以上法人，母公司、全资子公司及其控股公司，在同一设备询价中同时参与询价的；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（十三）询价文件附有采购人不能接受的条件。</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13、成交供应商的确定</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（一）资格评审合格的投标人进入投标报价评审。投标报价最低为第一候选人，次者为第二候选人，以此类推确定候选人。如第一、第二候选人放弃，依次替补。</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（二）按第（一）条确定排名，若第一候选人出现并列时，以抽签方式确定排名名次顺序。</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若成交供应商无故放弃成交资格，保证金不予退还，由此而产生的经济损失、经济责任和一切后果由成交供应商承担，并按政府采购法的有关规定进行严肃处理。成交供应商放弃成交资格后，排名其后第一位的供应商报价不高于原成交供应商5%的，可以确定其为成交供应商；否则应重新组织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（四）结果公示：重庆公路物流基地官方网站</w:t>
      </w:r>
      <w:r>
        <w:rPr>
          <w:rFonts w:hint="eastAsia" w:ascii="仿宋_GB2312" w:hAnsi="仿宋" w:eastAsia="仿宋_GB2312"/>
          <w:sz w:val="32"/>
          <w:szCs w:val="32"/>
          <w:lang w:eastAsia="zh-CN"/>
        </w:rPr>
        <w:t>和重庆市巴南区公共资源交易网</w:t>
      </w:r>
      <w:r>
        <w:rPr>
          <w:rFonts w:hint="eastAsia" w:ascii="仿宋_GB2312" w:hAnsi="仿宋" w:eastAsia="仿宋_GB2312"/>
          <w:sz w:val="32"/>
          <w:szCs w:val="32"/>
        </w:rPr>
        <w:t>上</w:t>
      </w:r>
      <w:r>
        <w:rPr>
          <w:rFonts w:hint="eastAsia" w:ascii="仿宋_GB2312" w:hAnsi="仿宋" w:eastAsia="仿宋_GB2312"/>
          <w:sz w:val="32"/>
          <w:szCs w:val="32"/>
          <w:lang w:eastAsia="zh-CN"/>
        </w:rPr>
        <w:t>同时</w:t>
      </w:r>
      <w:r>
        <w:rPr>
          <w:rFonts w:hint="eastAsia" w:ascii="仿宋_GB2312" w:hAnsi="仿宋" w:eastAsia="仿宋_GB2312"/>
          <w:sz w:val="32"/>
          <w:szCs w:val="32"/>
        </w:rPr>
        <w:t>公示</w:t>
      </w:r>
      <w:r>
        <w:rPr>
          <w:rFonts w:hint="eastAsia" w:ascii="仿宋_GB2312" w:hAnsi="仿宋" w:eastAsia="仿宋_GB2312"/>
          <w:sz w:val="32"/>
          <w:szCs w:val="32"/>
          <w:lang w:eastAsia="zh-CN"/>
        </w:rPr>
        <w:t>。</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14、废标条款</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有下列情形之一的，重新组织采购或取消本次采购：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（一）符合专业条件的供应商或者对询价文书作实质响应的供应商不足3家的；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（二）出现影响采购公正的违法、违规行为的；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（三）供应商报价均超过了采购预算，采购人不能支付的；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（四）因重大变故，采购任务取消的。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宋体"/>
          <w:kern w:val="0"/>
          <w:szCs w:val="21"/>
        </w:rPr>
      </w:pPr>
      <w:r>
        <w:rPr>
          <w:rFonts w:hint="eastAsia" w:ascii="仿宋_GB2312" w:hAnsi="仿宋" w:eastAsia="仿宋_GB2312"/>
          <w:b/>
          <w:bCs/>
          <w:sz w:val="32"/>
          <w:szCs w:val="32"/>
          <w:lang w:val="en-US" w:eastAsia="zh-CN"/>
        </w:rPr>
        <w:t>15、重新招标、二次招标和不再招标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1.投标截止时间止，投标人少于 3 个的；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2.经评标委员会评审后否决所有投标的。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3.经评审后，如合格的投标人少于三个的，且明显缺乏竞争的，评标委员会可以否决全部投标，招标人将重新组织招标。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4.重新招标后投标人仍少于3个，按法定程序开标和评标，确定中标人。经评审无合格投标人，属于必须审批或核准的工程建设项目，经原审批或核准部门批准后不再进行招标。</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16、成交裁定机构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本次采购项目的裁定机构为询价小组，负责成交供应商的确定及争议事项的裁定。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17、联系方式</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采购人：</w:t>
      </w:r>
      <w:r>
        <w:rPr>
          <w:rFonts w:hint="eastAsia" w:ascii="仿宋_GB2312" w:hAnsi="仿宋" w:eastAsia="仿宋_GB2312"/>
          <w:sz w:val="32"/>
          <w:szCs w:val="32"/>
          <w:lang w:eastAsia="zh-CN"/>
        </w:rPr>
        <w:t>重庆公路物流基地建设有限公司</w:t>
      </w:r>
    </w:p>
    <w:p>
      <w:pPr>
        <w:keepNext w:val="0"/>
        <w:keepLines w:val="0"/>
        <w:pageBreakBefore w:val="0"/>
        <w:widowControl/>
        <w:kinsoku/>
        <w:wordWrap/>
        <w:overflowPunct/>
        <w:topLinePunct w:val="0"/>
        <w:bidi w:val="0"/>
        <w:spacing w:line="360" w:lineRule="auto"/>
        <w:ind w:left="0" w:leftChars="0" w:right="0" w:rightChars="0" w:firstLine="640" w:firstLineChars="200"/>
        <w:jc w:val="left"/>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联系人：</w:t>
      </w:r>
      <w:r>
        <w:rPr>
          <w:rFonts w:hint="eastAsia" w:ascii="仿宋_GB2312" w:hAnsi="仿宋" w:eastAsia="仿宋_GB2312" w:cs="宋体"/>
          <w:bCs/>
          <w:kern w:val="0"/>
          <w:sz w:val="32"/>
          <w:szCs w:val="32"/>
          <w:lang w:eastAsia="zh-CN"/>
        </w:rPr>
        <w:t>何先生、钟先生</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 xml:space="preserve">联系电话：023-62860556 </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附件：1、询价文件格式目录</w:t>
      </w:r>
    </w:p>
    <w:p>
      <w:pPr>
        <w:keepNext w:val="0"/>
        <w:keepLines w:val="0"/>
        <w:pageBreakBefore w:val="0"/>
        <w:kinsoku/>
        <w:wordWrap/>
        <w:overflowPunct/>
        <w:topLinePunct w:val="0"/>
        <w:bidi w:val="0"/>
        <w:adjustRightInd w:val="0"/>
        <w:spacing w:line="360" w:lineRule="auto"/>
        <w:ind w:left="0" w:leftChars="0" w:right="0" w:rightChars="0" w:firstLine="1600" w:firstLineChars="5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、合同范本</w:t>
      </w: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b/>
          <w:kern w:val="0"/>
          <w:sz w:val="32"/>
          <w:szCs w:val="32"/>
        </w:rPr>
      </w:pPr>
      <w:r>
        <w:rPr>
          <w:rFonts w:hint="eastAsia" w:ascii="仿宋_GB2312" w:hAnsi="仿宋" w:eastAsia="仿宋_GB2312"/>
          <w:sz w:val="32"/>
          <w:szCs w:val="32"/>
        </w:rPr>
        <w:t>附件1：</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询价文件格式目录</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r>
        <w:rPr>
          <w:rFonts w:hint="eastAsia" w:ascii="黑体" w:hAnsi="仿宋" w:eastAsia="黑体"/>
          <w:sz w:val="32"/>
          <w:szCs w:val="32"/>
          <w:lang w:eastAsia="zh-CN"/>
        </w:rPr>
        <w:t>一</w:t>
      </w:r>
      <w:r>
        <w:rPr>
          <w:rFonts w:hint="eastAsia" w:ascii="黑体" w:hAnsi="仿宋" w:eastAsia="黑体"/>
          <w:sz w:val="32"/>
          <w:szCs w:val="32"/>
        </w:rPr>
        <w:t>、投标文件封面</w:t>
      </w:r>
    </w:p>
    <w:p>
      <w:pPr>
        <w:tabs>
          <w:tab w:val="left" w:pos="2580"/>
          <w:tab w:val="left" w:pos="5940"/>
        </w:tabs>
        <w:autoSpaceDE w:val="0"/>
        <w:autoSpaceDN w:val="0"/>
        <w:adjustRightInd w:val="0"/>
        <w:snapToGrid w:val="0"/>
        <w:spacing w:line="360" w:lineRule="auto"/>
        <w:jc w:val="left"/>
        <w:rPr>
          <w:rFonts w:hint="eastAsia" w:ascii="仿宋_GB2312" w:hAnsi="仿宋" w:eastAsia="仿宋_GB2312"/>
          <w:kern w:val="0"/>
          <w:sz w:val="24"/>
          <w:u w:val="single"/>
        </w:rPr>
      </w:pPr>
    </w:p>
    <w:p>
      <w:pPr>
        <w:tabs>
          <w:tab w:val="left" w:pos="3395"/>
          <w:tab w:val="left" w:pos="5940"/>
        </w:tabs>
        <w:autoSpaceDE w:val="0"/>
        <w:autoSpaceDN w:val="0"/>
        <w:adjustRightInd w:val="0"/>
        <w:snapToGrid w:val="0"/>
        <w:spacing w:line="360" w:lineRule="auto"/>
        <w:jc w:val="left"/>
        <w:rPr>
          <w:rFonts w:hint="eastAsia" w:ascii="仿宋_GB2312" w:hAnsi="仿宋" w:eastAsia="仿宋_GB2312" w:cs="MingLiU"/>
          <w:b/>
          <w:kern w:val="0"/>
          <w:sz w:val="24"/>
        </w:rPr>
      </w:pPr>
      <w:r>
        <w:rPr>
          <w:rFonts w:hint="eastAsia" w:ascii="仿宋_GB2312" w:hAnsi="仿宋" w:eastAsia="仿宋_GB2312"/>
          <w:b/>
          <w:kern w:val="0"/>
          <w:sz w:val="24"/>
          <w:u w:val="single"/>
        </w:rPr>
        <w:tab/>
      </w:r>
      <w:r>
        <w:rPr>
          <w:rFonts w:hint="eastAsia" w:ascii="仿宋_GB2312" w:hAnsi="仿宋" w:eastAsia="仿宋_GB2312" w:cs="MingLiU"/>
          <w:b/>
          <w:w w:val="99"/>
          <w:kern w:val="0"/>
          <w:sz w:val="24"/>
        </w:rPr>
        <w:t>（项目名称</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b/>
          <w:kern w:val="0"/>
          <w:sz w:val="24"/>
          <w:u w:val="single"/>
        </w:rPr>
        <w:t xml:space="preserve"> </w:t>
      </w:r>
      <w:r>
        <w:rPr>
          <w:rFonts w:hint="eastAsia" w:ascii="仿宋_GB2312" w:hAnsi="仿宋" w:eastAsia="仿宋_GB2312" w:cs="MingLiU"/>
          <w:b/>
          <w:w w:val="99"/>
          <w:kern w:val="0"/>
          <w:sz w:val="24"/>
        </w:rPr>
        <w:t xml:space="preserve">  采购项目</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r>
        <w:rPr>
          <w:rFonts w:hint="eastAsia" w:ascii="仿宋_GB2312" w:hAnsi="仿宋" w:eastAsia="仿宋_GB2312" w:cs="MingLiU"/>
          <w:kern w:val="0"/>
          <w:sz w:val="2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p>
    <w:p>
      <w:pPr>
        <w:tabs>
          <w:tab w:val="left" w:pos="3600"/>
          <w:tab w:val="left" w:pos="4480"/>
          <w:tab w:val="left" w:pos="536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kern w:val="0"/>
          <w:sz w:val="24"/>
        </w:rPr>
        <w:t>询  价  文  件</w:t>
      </w: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b/>
          <w:w w:val="99"/>
          <w:kern w:val="0"/>
          <w:sz w:val="24"/>
        </w:rPr>
      </w:pPr>
      <w:r>
        <w:rPr>
          <w:rFonts w:hint="eastAsia" w:ascii="仿宋_GB2312" w:hAnsi="仿宋" w:eastAsia="仿宋_GB2312" w:cs="MingLiU"/>
          <w:b/>
          <w:w w:val="99"/>
          <w:kern w:val="0"/>
          <w:sz w:val="24"/>
        </w:rPr>
        <w:t>投标人</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（盖单位公章）</w:t>
      </w: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法定代表人或其委托代理人：</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u w:val="single"/>
        </w:rPr>
        <w:t xml:space="preserve">     　</w:t>
      </w:r>
      <w:r>
        <w:rPr>
          <w:rFonts w:hint="eastAsia" w:ascii="仿宋_GB2312" w:hAnsi="仿宋" w:eastAsia="仿宋_GB2312" w:cs="MingLiU"/>
          <w:b/>
          <w:w w:val="99"/>
          <w:kern w:val="0"/>
          <w:sz w:val="24"/>
        </w:rPr>
        <w:t>年</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月</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日</w:t>
      </w:r>
    </w:p>
    <w:p>
      <w:pPr>
        <w:snapToGrid w:val="0"/>
        <w:spacing w:line="560" w:lineRule="exact"/>
        <w:rPr>
          <w:rFonts w:hint="eastAsia" w:ascii="黑体" w:hAnsi="仿宋" w:eastAsia="黑体"/>
          <w:sz w:val="32"/>
          <w:szCs w:val="32"/>
        </w:rPr>
      </w:pPr>
      <w:r>
        <w:rPr>
          <w:rFonts w:hint="eastAsia" w:hAnsi="仿宋"/>
          <w:kern w:val="0"/>
        </w:rPr>
        <w:br w:type="page"/>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lang w:eastAsia="zh-CN"/>
        </w:rPr>
        <w:t>二</w:t>
      </w:r>
      <w:r>
        <w:rPr>
          <w:rFonts w:hint="eastAsia" w:ascii="黑体" w:hAnsi="仿宋" w:eastAsia="黑体"/>
          <w:sz w:val="32"/>
          <w:szCs w:val="32"/>
        </w:rPr>
        <w:t>、资质文件</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（一）有</w:t>
      </w:r>
      <w:r>
        <w:rPr>
          <w:rFonts w:hint="eastAsia" w:ascii="仿宋_GB2312" w:hAnsi="仿宋" w:eastAsia="仿宋_GB2312"/>
          <w:sz w:val="32"/>
          <w:szCs w:val="32"/>
          <w:lang w:eastAsia="zh-CN"/>
        </w:rPr>
        <w:t>合格有效的</w:t>
      </w:r>
      <w:r>
        <w:rPr>
          <w:rFonts w:hint="eastAsia" w:ascii="仿宋_GB2312" w:hAnsi="仿宋" w:eastAsia="仿宋_GB2312"/>
          <w:sz w:val="32"/>
          <w:szCs w:val="32"/>
        </w:rPr>
        <w:t>营业执照、经营许可证正副本复印件（加盖鲜章）。</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注：供应商投标时资质原件备查。</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三、法定代表人身份证明书</w:t>
      </w: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r>
        <w:rPr>
          <w:rFonts w:hint="eastAsia" w:ascii="仿宋_GB2312" w:hAnsi="仿宋" w:eastAsia="仿宋_GB2312"/>
          <w:b/>
          <w:sz w:val="32"/>
          <w:szCs w:val="32"/>
        </w:rPr>
        <w:t>法定代表人身份证明</w:t>
      </w:r>
    </w:p>
    <w:p>
      <w:pPr>
        <w:tabs>
          <w:tab w:val="left" w:pos="556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投标人名称：</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单位性质：</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地址：</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2520"/>
          <w:tab w:val="left" w:pos="3836"/>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成立时间：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u w:val="single"/>
        </w:rPr>
        <w:t xml:space="preserve"> </w:t>
      </w:r>
      <w:r>
        <w:rPr>
          <w:rFonts w:hint="eastAsia" w:ascii="仿宋_GB2312" w:hAnsi="仿宋" w:eastAsia="仿宋_GB2312" w:cs="MingLiU"/>
          <w:spacing w:val="-1"/>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cs="MingLiU"/>
          <w:kern w:val="0"/>
          <w:sz w:val="32"/>
          <w:szCs w:val="32"/>
        </w:rPr>
        <w:t>日</w:t>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经营期限：</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姓名：</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性别</w:t>
      </w:r>
      <w:r>
        <w:rPr>
          <w:rFonts w:hint="eastAsia" w:ascii="仿宋_GB2312" w:hAnsi="仿宋" w:eastAsia="仿宋_GB2312" w:cs="MingLiU"/>
          <w:spacing w:val="-1"/>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kern w:val="0"/>
          <w:sz w:val="32"/>
          <w:szCs w:val="32"/>
        </w:rPr>
        <w:t>龄：</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职务：</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系</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（投标人名称）的法定代表人。</w:t>
      </w:r>
    </w:p>
    <w:p>
      <w:pPr>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特此证明。</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autoSpaceDE w:val="0"/>
        <w:autoSpaceDN w:val="0"/>
        <w:adjustRightInd w:val="0"/>
        <w:snapToGrid w:val="0"/>
        <w:spacing w:line="560" w:lineRule="exact"/>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此处附法定代表人身份证扫描件，加盖单位鲜章。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5460"/>
        </w:tabs>
        <w:autoSpaceDE w:val="0"/>
        <w:autoSpaceDN w:val="0"/>
        <w:adjustRightInd w:val="0"/>
        <w:snapToGrid w:val="0"/>
        <w:spacing w:line="560" w:lineRule="exact"/>
        <w:ind w:firstLine="2100"/>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w:t>
      </w:r>
      <w:r>
        <w:rPr>
          <w:rFonts w:hint="eastAsia" w:ascii="仿宋_GB2312" w:hAnsi="仿宋" w:eastAsia="仿宋_GB2312" w:cs="MingLiU"/>
          <w:spacing w:val="-1"/>
          <w:kern w:val="0"/>
          <w:sz w:val="32"/>
          <w:szCs w:val="32"/>
        </w:rPr>
        <w:t>人</w:t>
      </w:r>
      <w:r>
        <w:rPr>
          <w:rFonts w:hint="eastAsia" w:ascii="仿宋_GB2312" w:hAnsi="仿宋" w:eastAsia="仿宋_GB2312" w:cs="MingLiU"/>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w:t>
      </w:r>
      <w:r>
        <w:rPr>
          <w:rFonts w:hint="eastAsia" w:ascii="仿宋_GB2312" w:hAnsi="仿宋" w:eastAsia="仿宋_GB2312" w:cs="MingLiU"/>
          <w:kern w:val="0"/>
          <w:sz w:val="32"/>
          <w:szCs w:val="32"/>
        </w:rPr>
        <w:t>盖单位公章）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日</w:t>
      </w: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注：法定代表人身份证明需按上述格式填写完整，不可缺少内容。在此基础上增加内容的不影响其有效性。</w:t>
      </w:r>
    </w:p>
    <w:p>
      <w:pPr>
        <w:snapToGrid w:val="0"/>
        <w:spacing w:after="381" w:afterLines="100" w:line="560" w:lineRule="exact"/>
        <w:outlineLvl w:val="0"/>
        <w:rPr>
          <w:rFonts w:hint="eastAsia" w:ascii="仿宋_GB2312" w:hAnsi="仿宋" w:eastAsia="仿宋_GB2312"/>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四、法定代表人授权委托书</w:t>
      </w:r>
    </w:p>
    <w:p>
      <w:pPr>
        <w:snapToGrid w:val="0"/>
        <w:spacing w:after="381" w:afterLines="100" w:line="500" w:lineRule="exact"/>
        <w:jc w:val="center"/>
        <w:rPr>
          <w:rFonts w:hint="eastAsia" w:ascii="仿宋_GB2312" w:hAnsi="仿宋" w:eastAsia="仿宋_GB2312" w:cs="MingLiU"/>
          <w:b/>
          <w:kern w:val="0"/>
          <w:sz w:val="32"/>
          <w:szCs w:val="32"/>
        </w:rPr>
      </w:pPr>
      <w:r>
        <w:rPr>
          <w:rFonts w:hint="eastAsia" w:ascii="仿宋_GB2312" w:hAnsi="仿宋" w:eastAsia="仿宋_GB2312" w:cs="MingLiU"/>
          <w:b/>
          <w:kern w:val="0"/>
          <w:sz w:val="32"/>
          <w:szCs w:val="32"/>
        </w:rPr>
        <w:t>授权委托书</w:t>
      </w:r>
    </w:p>
    <w:p>
      <w:pPr>
        <w:tabs>
          <w:tab w:val="left" w:pos="1680"/>
          <w:tab w:val="left" w:pos="4215"/>
          <w:tab w:val="left" w:pos="4305"/>
          <w:tab w:val="left" w:pos="8000"/>
        </w:tabs>
        <w:autoSpaceDE w:val="0"/>
        <w:autoSpaceDN w:val="0"/>
        <w:adjustRightInd w:val="0"/>
        <w:snapToGrid w:val="0"/>
        <w:spacing w:line="440" w:lineRule="exact"/>
        <w:ind w:firstLine="630" w:firstLineChars="225"/>
        <w:rPr>
          <w:rFonts w:hint="eastAsia" w:ascii="仿宋_GB2312" w:hAnsi="仿宋" w:eastAsia="仿宋_GB2312"/>
          <w:kern w:val="0"/>
          <w:sz w:val="28"/>
          <w:szCs w:val="28"/>
        </w:rPr>
      </w:pPr>
      <w:r>
        <w:rPr>
          <w:rFonts w:hint="eastAsia" w:ascii="仿宋_GB2312" w:hAnsi="仿宋" w:eastAsia="仿宋_GB2312" w:cs="MingLiU"/>
          <w:kern w:val="0"/>
          <w:sz w:val="28"/>
          <w:szCs w:val="28"/>
        </w:rPr>
        <w:t>本人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（姓名）系</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投</w:t>
      </w:r>
      <w:r>
        <w:rPr>
          <w:rFonts w:hint="eastAsia" w:ascii="仿宋_GB2312" w:hAnsi="仿宋" w:eastAsia="仿宋_GB2312" w:cs="MingLiU"/>
          <w:kern w:val="0"/>
          <w:sz w:val="28"/>
          <w:szCs w:val="28"/>
        </w:rPr>
        <w:t>标人名称</w:t>
      </w:r>
      <w:r>
        <w:rPr>
          <w:rFonts w:hint="eastAsia" w:ascii="仿宋_GB2312" w:hAnsi="仿宋" w:eastAsia="仿宋_GB2312" w:cs="MingLiU"/>
          <w:spacing w:val="1"/>
          <w:kern w:val="0"/>
          <w:sz w:val="28"/>
          <w:szCs w:val="28"/>
        </w:rPr>
        <w:t>）</w:t>
      </w:r>
      <w:r>
        <w:rPr>
          <w:rFonts w:hint="eastAsia" w:ascii="仿宋_GB2312" w:hAnsi="仿宋" w:eastAsia="仿宋_GB2312" w:cs="MingLiU"/>
          <w:kern w:val="0"/>
          <w:sz w:val="28"/>
          <w:szCs w:val="28"/>
        </w:rPr>
        <w:t>的法定代</w:t>
      </w:r>
      <w:r>
        <w:rPr>
          <w:rFonts w:hint="eastAsia" w:ascii="仿宋_GB2312" w:hAnsi="仿宋" w:eastAsia="仿宋_GB2312" w:cs="MingLiU"/>
          <w:spacing w:val="1"/>
          <w:kern w:val="0"/>
          <w:sz w:val="28"/>
          <w:szCs w:val="28"/>
        </w:rPr>
        <w:t>表</w:t>
      </w:r>
      <w:r>
        <w:rPr>
          <w:rFonts w:hint="eastAsia" w:ascii="仿宋_GB2312" w:hAnsi="仿宋" w:eastAsia="仿宋_GB2312" w:cs="MingLiU"/>
          <w:kern w:val="0"/>
          <w:sz w:val="28"/>
          <w:szCs w:val="28"/>
        </w:rPr>
        <w:t>人，现委托</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名）为我方代理人。代理人根据授权，以我方名义签署、澄清、说明、补正、递交、撤回、修改</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 xml:space="preserve">             </w:t>
      </w:r>
      <w:r>
        <w:rPr>
          <w:rFonts w:hint="eastAsia" w:ascii="仿宋_GB2312" w:hAnsi="仿宋" w:eastAsia="仿宋_GB2312" w:cs="MingLiU"/>
          <w:kern w:val="0"/>
          <w:sz w:val="28"/>
          <w:szCs w:val="28"/>
        </w:rPr>
        <w:t>（项</w:t>
      </w:r>
      <w:r>
        <w:rPr>
          <w:rFonts w:hint="eastAsia" w:ascii="仿宋_GB2312" w:hAnsi="仿宋" w:eastAsia="仿宋_GB2312" w:cs="MingLiU"/>
          <w:spacing w:val="-1"/>
          <w:kern w:val="0"/>
          <w:sz w:val="28"/>
          <w:szCs w:val="28"/>
        </w:rPr>
        <w:t>目</w:t>
      </w:r>
      <w:r>
        <w:rPr>
          <w:rFonts w:hint="eastAsia" w:ascii="仿宋_GB2312" w:hAnsi="仿宋" w:eastAsia="仿宋_GB2312" w:cs="MingLiU"/>
          <w:kern w:val="0"/>
          <w:sz w:val="28"/>
          <w:szCs w:val="28"/>
        </w:rPr>
        <w:t>名称）投标文件、签订合同和处理有关事宜，</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其法律后果由我方承担。委托</w:t>
      </w:r>
      <w:r>
        <w:rPr>
          <w:rFonts w:hint="eastAsia" w:ascii="仿宋_GB2312" w:hAnsi="仿宋" w:eastAsia="仿宋_GB2312" w:cs="MingLiU"/>
          <w:spacing w:val="-1"/>
          <w:kern w:val="0"/>
          <w:sz w:val="28"/>
          <w:szCs w:val="28"/>
        </w:rPr>
        <w:t>期</w:t>
      </w:r>
      <w:r>
        <w:rPr>
          <w:rFonts w:hint="eastAsia" w:ascii="仿宋_GB2312" w:hAnsi="仿宋" w:eastAsia="仿宋_GB2312" w:cs="MingLiU"/>
          <w:kern w:val="0"/>
          <w:sz w:val="28"/>
          <w:szCs w:val="28"/>
        </w:rPr>
        <w:t>限：</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cs="MingLiU"/>
          <w:kern w:val="0"/>
          <w:sz w:val="28"/>
          <w:szCs w:val="28"/>
        </w:rPr>
        <w:t>。</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代理人无转委托权。</w:t>
      </w:r>
      <w:r>
        <w:rPr>
          <w:rFonts w:hint="eastAsia" w:ascii="仿宋_GB2312" w:hAnsi="仿宋" w:eastAsia="仿宋_GB2312"/>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此处附授权代理人身份证扫描件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此处附法定代表人身份证扫描件</w:t>
      </w: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 w:val="28"/>
          <w:szCs w:val="28"/>
        </w:rPr>
      </w:pPr>
      <w:r>
        <w:rPr>
          <w:rFonts w:hint="eastAsia" w:ascii="仿宋_GB2312" w:hAnsi="仿宋" w:eastAsia="仿宋_GB2312" w:cs="MingLiU"/>
          <w:kern w:val="0"/>
          <w:sz w:val="28"/>
          <w:szCs w:val="28"/>
        </w:rPr>
        <w:t>投  标  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盖</w:t>
      </w:r>
      <w:r>
        <w:rPr>
          <w:rFonts w:hint="eastAsia" w:ascii="仿宋_GB2312" w:hAnsi="仿宋" w:eastAsia="仿宋_GB2312" w:cs="MingLiU"/>
          <w:kern w:val="0"/>
          <w:sz w:val="28"/>
          <w:szCs w:val="28"/>
        </w:rPr>
        <w:t>单位公章）</w:t>
      </w:r>
      <w:r>
        <w:rPr>
          <w:rFonts w:hint="eastAsia" w:ascii="仿宋_GB2312" w:hAnsi="仿宋" w:eastAsia="仿宋_GB2312"/>
          <w:kern w:val="0"/>
          <w:sz w:val="28"/>
          <w:szCs w:val="28"/>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法定代表人：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（签字）</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委托代理人：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w:t>
      </w:r>
      <w:r>
        <w:rPr>
          <w:rFonts w:hint="eastAsia" w:ascii="仿宋_GB2312" w:hAnsi="仿宋" w:eastAsia="仿宋_GB2312" w:cs="MingLiU"/>
          <w:spacing w:val="-1"/>
          <w:kern w:val="0"/>
          <w:sz w:val="28"/>
          <w:szCs w:val="28"/>
        </w:rPr>
        <w:t>字</w:t>
      </w:r>
      <w:r>
        <w:rPr>
          <w:rFonts w:hint="eastAsia" w:ascii="仿宋_GB2312" w:hAnsi="仿宋" w:eastAsia="仿宋_GB2312" w:cs="MingLiU"/>
          <w:kern w:val="0"/>
          <w:sz w:val="28"/>
          <w:szCs w:val="28"/>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年</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月</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日</w:t>
      </w:r>
    </w:p>
    <w:p>
      <w:pPr>
        <w:autoSpaceDE w:val="0"/>
        <w:autoSpaceDN w:val="0"/>
        <w:adjustRightInd w:val="0"/>
        <w:snapToGrid w:val="0"/>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hint="eastAsia" w:ascii="仿宋_GB2312" w:hAnsi="仿宋" w:eastAsia="仿宋_GB2312"/>
          <w:sz w:val="28"/>
          <w:szCs w:val="28"/>
          <w:lang w:eastAsia="zh-CN"/>
        </w:rPr>
        <w:t>（身份证扫描件按原尺寸大小）</w:t>
      </w:r>
    </w:p>
    <w:p>
      <w:pPr>
        <w:spacing w:line="440" w:lineRule="exact"/>
        <w:jc w:val="left"/>
        <w:rPr>
          <w:rFonts w:hint="eastAsia" w:ascii="黑体" w:hAnsi="仿宋" w:eastAsia="黑体"/>
          <w:sz w:val="32"/>
          <w:szCs w:val="32"/>
        </w:rPr>
      </w:pPr>
      <w:r>
        <w:rPr>
          <w:rFonts w:hint="eastAsia" w:ascii="仿宋_GB2312" w:hAnsi="仿宋" w:eastAsia="仿宋_GB2312"/>
          <w:sz w:val="28"/>
          <w:szCs w:val="28"/>
        </w:rPr>
        <w:t>2、法定代表人身份证明及授权委托书原件一份带到开标现场外另装入一份至投标文件一并递交。</w:t>
      </w: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五、诚信声明</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供应商承诺函</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日    期：</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很荣幸能参与该项目的询价采购。</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我代表</w:t>
      </w:r>
      <w:r>
        <w:rPr>
          <w:rFonts w:hint="eastAsia" w:ascii="仿宋_GB2312" w:hAnsi="仿宋" w:eastAsia="仿宋_GB2312"/>
          <w:sz w:val="32"/>
          <w:szCs w:val="32"/>
          <w:u w:val="single"/>
        </w:rPr>
        <w:t xml:space="preserve">                       </w:t>
      </w:r>
      <w:r>
        <w:rPr>
          <w:rFonts w:hint="eastAsia" w:ascii="仿宋_GB2312" w:hAnsi="仿宋" w:eastAsia="仿宋_GB2312"/>
          <w:sz w:val="32"/>
          <w:szCs w:val="32"/>
        </w:rPr>
        <w:t>（供应商名称），在此作如下承诺：</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1、完全理解和接受询价文书的一切规定和要求。</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2、我方承诺完全满足询价文书中商务条款要求。</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3、一次报价为闭口价。</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4、若成交，我方将按照询价文书的具体规定与项目法人签订合同，并且严格履行合同义务，按时交货，保证服务质量。如果在合同执行过程中，发现服务质量有问题，我方一定尽快整改，并承担相应的经济责任。</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5、在整个询价过程中，我方若有违规行为，贵方可按询价文书和《中华人民共和国政府采购法》之规定给予惩罚，我方完全接受。</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6、若成交，本承诺函将成为合同不可分割的一部分，与合同具有同等的法律效力。    </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若因业主及其他原因取消本</w:t>
      </w:r>
      <w:r>
        <w:rPr>
          <w:rFonts w:hint="eastAsia" w:ascii="仿宋_GB2312" w:hAnsi="仿宋" w:eastAsia="仿宋_GB2312"/>
          <w:sz w:val="32"/>
          <w:szCs w:val="32"/>
          <w:lang w:eastAsia="zh-CN"/>
        </w:rPr>
        <w:t>项目</w:t>
      </w:r>
      <w:r>
        <w:rPr>
          <w:rFonts w:hint="eastAsia" w:ascii="仿宋_GB2312" w:hAnsi="仿宋" w:eastAsia="仿宋_GB2312"/>
          <w:sz w:val="32"/>
          <w:szCs w:val="32"/>
        </w:rPr>
        <w:t>，我司自愿放弃该</w:t>
      </w:r>
      <w:r>
        <w:rPr>
          <w:rFonts w:hint="eastAsia" w:ascii="仿宋_GB2312" w:hAnsi="仿宋" w:eastAsia="仿宋_GB2312"/>
          <w:sz w:val="32"/>
          <w:szCs w:val="32"/>
          <w:lang w:eastAsia="zh-CN"/>
        </w:rPr>
        <w:t>项目</w:t>
      </w:r>
      <w:r>
        <w:rPr>
          <w:rFonts w:hint="eastAsia" w:ascii="仿宋_GB2312" w:hAnsi="仿宋" w:eastAsia="仿宋_GB2312"/>
          <w:sz w:val="32"/>
          <w:szCs w:val="32"/>
        </w:rPr>
        <w:t>，并不追究双方经济及其他责任。</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pacing w:line="560" w:lineRule="exact"/>
        <w:ind w:right="1500"/>
        <w:rPr>
          <w:rFonts w:hint="eastAsia" w:ascii="仿宋_GB2312" w:hAnsi="仿宋" w:eastAsia="仿宋_GB2312"/>
          <w:sz w:val="32"/>
          <w:szCs w:val="32"/>
        </w:rPr>
      </w:pPr>
      <w:r>
        <w:rPr>
          <w:rFonts w:hint="eastAsia" w:ascii="仿宋_GB2312" w:hAnsi="仿宋" w:eastAsia="仿宋_GB2312"/>
          <w:sz w:val="32"/>
          <w:szCs w:val="32"/>
        </w:rPr>
        <w:t>法人授权代表签字：              供应商公章：</w:t>
      </w: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六、询价一览表</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项目编号：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tbl>
      <w:tblPr>
        <w:tblStyle w:val="28"/>
        <w:tblpPr w:leftFromText="180" w:rightFromText="180" w:vertAnchor="text" w:horzAnchor="page" w:tblpX="1349" w:tblpY="52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供应商全称</w:t>
            </w:r>
          </w:p>
        </w:tc>
        <w:tc>
          <w:tcPr>
            <w:tcW w:w="5613" w:type="dxa"/>
            <w:vAlign w:val="center"/>
          </w:tcPr>
          <w:p>
            <w:pPr>
              <w:spacing w:line="560" w:lineRule="exact"/>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项目名称</w:t>
            </w:r>
          </w:p>
        </w:tc>
        <w:tc>
          <w:tcPr>
            <w:tcW w:w="5613" w:type="dxa"/>
            <w:vAlign w:val="center"/>
          </w:tcPr>
          <w:p>
            <w:pPr>
              <w:spacing w:line="560" w:lineRule="exact"/>
              <w:jc w:val="center"/>
              <w:rPr>
                <w:rFonts w:hint="eastAsia" w:ascii="仿宋_GB2312" w:hAnsi="仿宋" w:eastAsia="仿宋_GB2312"/>
                <w:sz w:val="32"/>
                <w:szCs w:val="32"/>
              </w:rPr>
            </w:pPr>
            <w:r>
              <w:rPr>
                <w:rFonts w:hint="default" w:ascii="仿宋_GB2312" w:hAnsi="仿宋" w:eastAsia="仿宋_GB2312"/>
                <w:sz w:val="32"/>
                <w:szCs w:val="32"/>
                <w:lang w:val="en-US" w:eastAsia="zh-CN"/>
              </w:rPr>
              <w:t>规模及内容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3851" w:type="dxa"/>
            <w:tcBorders>
              <w:bottom w:val="single" w:color="auto" w:sz="4" w:space="0"/>
            </w:tcBorders>
            <w:vAlign w:val="center"/>
          </w:tcPr>
          <w:p>
            <w:pPr>
              <w:spacing w:line="560" w:lineRule="exact"/>
              <w:jc w:val="center"/>
              <w:rPr>
                <w:rFonts w:hint="eastAsia" w:ascii="宋体" w:hAnsi="宋体"/>
                <w:sz w:val="28"/>
                <w:szCs w:val="28"/>
              </w:rPr>
            </w:pPr>
            <w:r>
              <w:rPr>
                <w:rFonts w:hint="eastAsia" w:ascii="宋体" w:hAnsi="宋体"/>
                <w:sz w:val="28"/>
                <w:szCs w:val="28"/>
              </w:rPr>
              <w:t>重庆公路物流基地A47-1/01等地块控制性详细规划方案</w:t>
            </w:r>
          </w:p>
          <w:p>
            <w:pPr>
              <w:spacing w:line="560" w:lineRule="exact"/>
              <w:jc w:val="both"/>
              <w:rPr>
                <w:rFonts w:hint="eastAsia" w:ascii="仿宋_GB2312" w:hAnsi="仿宋" w:eastAsia="仿宋_GB2312"/>
                <w:sz w:val="30"/>
                <w:szCs w:val="30"/>
                <w:lang w:eastAsia="zh-CN"/>
              </w:rPr>
            </w:pPr>
            <w:r>
              <w:rPr>
                <w:rFonts w:hint="eastAsia" w:ascii="宋体" w:hAnsi="宋体"/>
                <w:sz w:val="28"/>
                <w:szCs w:val="28"/>
              </w:rPr>
              <w:t>编制</w:t>
            </w:r>
          </w:p>
        </w:tc>
        <w:tc>
          <w:tcPr>
            <w:tcW w:w="5613" w:type="dxa"/>
            <w:tcBorders>
              <w:bottom w:val="single" w:color="auto" w:sz="4" w:space="0"/>
            </w:tcBorders>
            <w:vAlign w:val="center"/>
          </w:tcPr>
          <w:p>
            <w:pPr>
              <w:spacing w:line="560" w:lineRule="exact"/>
              <w:jc w:val="center"/>
              <w:rPr>
                <w:rFonts w:hint="eastAsia" w:ascii="宋体" w:hAnsi="宋体"/>
                <w:sz w:val="28"/>
                <w:szCs w:val="28"/>
              </w:rPr>
            </w:pPr>
            <w:r>
              <w:rPr>
                <w:rFonts w:hint="eastAsia" w:ascii="仿宋_GB2312" w:hAnsi="仿宋" w:eastAsia="仿宋_GB2312"/>
                <w:sz w:val="30"/>
                <w:szCs w:val="30"/>
                <w:lang w:val="en-US" w:eastAsia="zh-CN"/>
              </w:rPr>
              <w:t xml:space="preserve">   </w:t>
            </w:r>
            <w:r>
              <w:rPr>
                <w:rFonts w:hint="eastAsia" w:ascii="宋体" w:hAnsi="宋体"/>
                <w:sz w:val="28"/>
                <w:szCs w:val="28"/>
              </w:rPr>
              <w:t>物流基地A47-1/01等地块控制性详细规划方案编制，规划编制面积约534亩（见附件、以实际规模为准），含地块和道路控制要素的编制、公示（含登报及展板制作）、审查、报批及成果入库等工作，需委托具有城乡规</w:t>
            </w:r>
          </w:p>
          <w:p>
            <w:pPr>
              <w:spacing w:line="560" w:lineRule="exact"/>
              <w:jc w:val="both"/>
              <w:rPr>
                <w:rFonts w:hint="eastAsia" w:ascii="仿宋_GB2312" w:hAnsi="仿宋" w:eastAsia="仿宋_GB2312"/>
                <w:sz w:val="30"/>
                <w:szCs w:val="30"/>
              </w:rPr>
            </w:pPr>
            <w:r>
              <w:rPr>
                <w:rFonts w:hint="eastAsia" w:ascii="宋体" w:hAnsi="宋体"/>
                <w:sz w:val="28"/>
                <w:szCs w:val="28"/>
              </w:rPr>
              <w:t>划编制资质的单位开展以上范围的控规方案编制工作。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3851" w:type="dxa"/>
            <w:tcBorders>
              <w:bottom w:val="single" w:color="auto" w:sz="4" w:space="0"/>
            </w:tcBorders>
            <w:vAlign w:val="center"/>
          </w:tcPr>
          <w:p>
            <w:pPr>
              <w:spacing w:line="560" w:lineRule="exact"/>
              <w:jc w:val="center"/>
              <w:rPr>
                <w:rFonts w:hint="eastAsia" w:ascii="仿宋_GB2312" w:hAnsi="仿宋" w:eastAsia="仿宋_GB2312"/>
                <w:sz w:val="30"/>
                <w:szCs w:val="30"/>
              </w:rPr>
            </w:pPr>
            <w:r>
              <w:rPr>
                <w:rFonts w:hint="eastAsia" w:ascii="仿宋_GB2312" w:hAnsi="仿宋" w:eastAsia="仿宋_GB2312"/>
                <w:sz w:val="30"/>
                <w:szCs w:val="30"/>
              </w:rPr>
              <w:t>包干合同价（人民币</w:t>
            </w:r>
            <w:r>
              <w:rPr>
                <w:rFonts w:hint="eastAsia" w:ascii="仿宋_GB2312" w:hAnsi="仿宋" w:eastAsia="仿宋_GB2312"/>
                <w:sz w:val="30"/>
                <w:szCs w:val="30"/>
                <w:lang w:eastAsia="zh-CN"/>
              </w:rPr>
              <w:t>，本次报价包含所有费用</w:t>
            </w:r>
            <w:r>
              <w:rPr>
                <w:rFonts w:hint="eastAsia" w:ascii="仿宋_GB2312" w:hAnsi="仿宋" w:eastAsia="仿宋_GB2312"/>
                <w:sz w:val="30"/>
                <w:szCs w:val="30"/>
              </w:rPr>
              <w:t>）</w:t>
            </w:r>
          </w:p>
        </w:tc>
        <w:tc>
          <w:tcPr>
            <w:tcW w:w="5613" w:type="dxa"/>
            <w:tcBorders>
              <w:bottom w:val="single" w:color="auto" w:sz="4" w:space="0"/>
            </w:tcBorders>
            <w:vAlign w:val="center"/>
          </w:tcPr>
          <w:p>
            <w:pPr>
              <w:spacing w:line="560" w:lineRule="exact"/>
              <w:rPr>
                <w:rFonts w:hint="eastAsia" w:ascii="仿宋_GB2312" w:hAnsi="仿宋" w:eastAsia="仿宋_GB2312"/>
                <w:sz w:val="30"/>
                <w:szCs w:val="30"/>
              </w:rPr>
            </w:pPr>
            <w:r>
              <w:rPr>
                <w:rFonts w:hint="eastAsia" w:ascii="仿宋_GB2312" w:hAnsi="仿宋" w:eastAsia="仿宋_GB2312"/>
                <w:sz w:val="30"/>
                <w:szCs w:val="30"/>
              </w:rPr>
              <w:t>小写：        大写：</w:t>
            </w:r>
          </w:p>
        </w:tc>
      </w:tr>
    </w:tbl>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r>
        <w:rPr>
          <w:rFonts w:hint="eastAsia" w:ascii="仿宋_GB2312" w:hAnsi="仿宋" w:eastAsia="仿宋_GB2312"/>
          <w:kern w:val="0"/>
          <w:sz w:val="32"/>
          <w:szCs w:val="32"/>
        </w:rPr>
        <w:t xml:space="preserve">供应商（公章）：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供应商法人授权代表（签名）：</w:t>
      </w:r>
    </w:p>
    <w:p>
      <w:pPr>
        <w:spacing w:line="560" w:lineRule="exact"/>
        <w:ind w:firstLine="960" w:firstLineChars="300"/>
        <w:rPr>
          <w:rFonts w:hint="eastAsia" w:ascii="仿宋_GB2312" w:hAnsi="仿宋" w:eastAsia="仿宋_GB2312"/>
          <w:kern w:val="0"/>
          <w:sz w:val="32"/>
          <w:szCs w:val="32"/>
        </w:rPr>
      </w:pPr>
      <w:r>
        <w:rPr>
          <w:rFonts w:hint="eastAsia" w:ascii="仿宋_GB2312" w:hAnsi="仿宋" w:eastAsia="仿宋_GB2312"/>
          <w:kern w:val="0"/>
          <w:sz w:val="32"/>
          <w:szCs w:val="32"/>
        </w:rPr>
        <w:t xml:space="preserve">年    月     日                                                                 </w:t>
      </w:r>
    </w:p>
    <w:p>
      <w:pPr>
        <w:spacing w:line="560" w:lineRule="exact"/>
        <w:rPr>
          <w:rFonts w:hint="eastAsia" w:eastAsia="黑体"/>
          <w:b/>
          <w:bCs/>
          <w:sz w:val="52"/>
        </w:rPr>
      </w:pPr>
      <w:r>
        <w:rPr>
          <w:rFonts w:hint="eastAsia" w:ascii="仿宋_GB2312" w:hAnsi="仿宋" w:eastAsia="仿宋_GB2312"/>
          <w:kern w:val="0"/>
          <w:sz w:val="32"/>
          <w:szCs w:val="32"/>
        </w:rPr>
        <w:t>说明：询价一览表在询价采购会上当众宣读，务必填写清楚、准确无误；内容不全或字迹模糊，辨认不清而影响评标定标的作无效报价处理。</w:t>
      </w:r>
    </w:p>
    <w:p>
      <w:pPr>
        <w:jc w:val="center"/>
        <w:rPr>
          <w:rFonts w:eastAsia="楷体_GB2312"/>
          <w:b/>
        </w:rPr>
      </w:pPr>
      <w:r>
        <w:rPr>
          <w:rFonts w:hint="eastAsia" w:eastAsia="黑体"/>
          <w:b/>
          <w:sz w:val="72"/>
        </w:rPr>
        <w:t>规</w:t>
      </w:r>
      <w:r>
        <w:rPr>
          <w:rFonts w:eastAsia="黑体"/>
          <w:b/>
          <w:sz w:val="72"/>
        </w:rPr>
        <w:t xml:space="preserve"> </w:t>
      </w:r>
      <w:r>
        <w:rPr>
          <w:rFonts w:hint="eastAsia" w:eastAsia="黑体"/>
          <w:b/>
          <w:sz w:val="72"/>
        </w:rPr>
        <w:t>划</w:t>
      </w:r>
      <w:r>
        <w:rPr>
          <w:rFonts w:eastAsia="黑体"/>
          <w:b/>
          <w:sz w:val="72"/>
        </w:rPr>
        <w:t xml:space="preserve"> </w:t>
      </w:r>
      <w:r>
        <w:rPr>
          <w:rFonts w:hint="eastAsia" w:eastAsia="黑体"/>
          <w:b/>
          <w:sz w:val="72"/>
        </w:rPr>
        <w:t>设 计 合</w:t>
      </w:r>
      <w:r>
        <w:rPr>
          <w:rFonts w:eastAsia="黑体"/>
          <w:b/>
          <w:sz w:val="72"/>
        </w:rPr>
        <w:t xml:space="preserve"> </w:t>
      </w:r>
      <w:r>
        <w:rPr>
          <w:rFonts w:hint="eastAsia" w:eastAsia="黑体"/>
          <w:b/>
          <w:sz w:val="72"/>
        </w:rPr>
        <w:t>同</w:t>
      </w:r>
      <w:r>
        <w:rPr>
          <w:rFonts w:eastAsia="黑体"/>
          <w:b/>
          <w:sz w:val="72"/>
        </w:rPr>
        <w:t xml:space="preserve"> </w:t>
      </w:r>
      <w:r>
        <w:rPr>
          <w:rFonts w:hint="eastAsia" w:eastAsia="黑体"/>
          <w:b/>
          <w:sz w:val="72"/>
        </w:rPr>
        <w:t>书</w:t>
      </w: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left="3592" w:leftChars="568" w:right="-435" w:hanging="2400" w:hangingChars="800"/>
        <w:rPr>
          <w:rFonts w:ascii="宋体"/>
          <w:b/>
          <w:position w:val="8"/>
          <w:sz w:val="30"/>
        </w:rPr>
      </w:pPr>
      <w:r>
        <w:rPr>
          <w:rFonts w:hint="eastAsia" w:ascii="宋体"/>
          <w:b/>
          <w:position w:val="8"/>
          <w:sz w:val="30"/>
        </w:rPr>
        <w:t>项</w:t>
      </w:r>
      <w:r>
        <w:rPr>
          <w:rFonts w:ascii="宋体"/>
          <w:b/>
          <w:position w:val="8"/>
          <w:sz w:val="30"/>
        </w:rPr>
        <w:t xml:space="preserve">  </w:t>
      </w:r>
      <w:r>
        <w:rPr>
          <w:rFonts w:hint="eastAsia" w:ascii="宋体"/>
          <w:b/>
          <w:position w:val="8"/>
          <w:sz w:val="30"/>
        </w:rPr>
        <w:t>目</w:t>
      </w:r>
      <w:r>
        <w:rPr>
          <w:rFonts w:ascii="宋体"/>
          <w:b/>
          <w:position w:val="8"/>
          <w:sz w:val="30"/>
        </w:rPr>
        <w:t xml:space="preserve">  </w:t>
      </w:r>
      <w:r>
        <w:rPr>
          <w:rFonts w:hint="eastAsia" w:ascii="宋体"/>
          <w:b/>
          <w:position w:val="8"/>
          <w:sz w:val="30"/>
        </w:rPr>
        <w:t>名</w:t>
      </w:r>
      <w:r>
        <w:rPr>
          <w:rFonts w:ascii="宋体"/>
          <w:b/>
          <w:position w:val="8"/>
          <w:sz w:val="30"/>
        </w:rPr>
        <w:t xml:space="preserve">  </w:t>
      </w:r>
      <w:r>
        <w:rPr>
          <w:rFonts w:hint="eastAsia" w:ascii="宋体"/>
          <w:b/>
          <w:position w:val="8"/>
          <w:sz w:val="30"/>
        </w:rPr>
        <w:t>称：</w:t>
      </w:r>
      <w:r>
        <w:rPr>
          <w:rFonts w:hint="eastAsia" w:ascii="宋体"/>
          <w:b/>
          <w:position w:val="8"/>
          <w:sz w:val="30"/>
          <w:u w:val="single"/>
        </w:rPr>
        <w:t xml:space="preserve"> </w:t>
      </w:r>
      <w:r>
        <w:rPr>
          <w:rFonts w:hint="eastAsia" w:ascii="宋体"/>
          <w:b w:val="0"/>
          <w:bCs/>
          <w:position w:val="8"/>
          <w:sz w:val="30"/>
          <w:u w:val="single"/>
        </w:rPr>
        <w:t xml:space="preserve">重庆公路物流基地A47-1/01等地块控制性详细规划方案编制 </w:t>
      </w:r>
      <w:r>
        <w:rPr>
          <w:rFonts w:hint="eastAsia" w:ascii="宋体"/>
          <w:b/>
          <w:position w:val="8"/>
          <w:sz w:val="30"/>
        </w:rPr>
        <w:t xml:space="preserve">   </w:t>
      </w:r>
      <w:r>
        <w:rPr>
          <w:rFonts w:ascii="宋体"/>
          <w:b/>
          <w:position w:val="8"/>
          <w:sz w:val="30"/>
        </w:rPr>
        <w:t xml:space="preserve"> </w:t>
      </w:r>
      <w:bookmarkStart w:id="8" w:name="_GoBack"/>
      <w:bookmarkEnd w:id="8"/>
    </w:p>
    <w:p>
      <w:pPr>
        <w:ind w:left="3596" w:leftChars="284" w:right="-435" w:hanging="3000" w:hangingChars="1000"/>
        <w:rPr>
          <w:rFonts w:hint="eastAsia" w:ascii="宋体"/>
          <w:b/>
          <w:position w:val="8"/>
          <w:sz w:val="30"/>
        </w:rPr>
      </w:pPr>
      <w:r>
        <w:rPr>
          <w:rFonts w:hint="eastAsia" w:ascii="宋体"/>
          <w:b/>
          <w:sz w:val="30"/>
        </w:rPr>
        <w:t xml:space="preserve">  </w:t>
      </w:r>
      <w:r>
        <w:rPr>
          <w:rFonts w:hint="eastAsia" w:ascii="宋体"/>
          <w:b/>
          <w:sz w:val="30"/>
          <w:lang w:val="en-US" w:eastAsia="zh-CN"/>
        </w:rPr>
        <w:t xml:space="preserve">  </w:t>
      </w:r>
      <w:r>
        <w:rPr>
          <w:rFonts w:hint="eastAsia" w:ascii="宋体"/>
          <w:b/>
          <w:position w:val="8"/>
          <w:sz w:val="30"/>
        </w:rPr>
        <w:t xml:space="preserve">合  同  编  号： </w:t>
      </w:r>
      <w:r>
        <w:rPr>
          <w:rFonts w:hint="eastAsia" w:ascii="宋体"/>
          <w:b/>
          <w:position w:val="8"/>
          <w:sz w:val="30"/>
          <w:u w:val="single"/>
        </w:rPr>
        <w:t xml:space="preserve"> </w:t>
      </w:r>
      <w:r>
        <w:rPr>
          <w:rFonts w:hint="eastAsia" w:ascii="宋体"/>
          <w:b/>
          <w:position w:val="8"/>
          <w:sz w:val="30"/>
          <w:u w:val="single"/>
          <w:lang w:val="en-US" w:eastAsia="zh-CN"/>
        </w:rPr>
        <w:t xml:space="preserve">            </w:t>
      </w:r>
      <w:r>
        <w:rPr>
          <w:rFonts w:hint="eastAsia" w:ascii="宋体"/>
          <w:b/>
          <w:position w:val="8"/>
          <w:sz w:val="30"/>
          <w:u w:val="single"/>
        </w:rPr>
        <w:t xml:space="preserve">               </w:t>
      </w:r>
      <w:r>
        <w:rPr>
          <w:rFonts w:hint="eastAsia" w:ascii="宋体"/>
          <w:b/>
          <w:position w:val="8"/>
          <w:sz w:val="30"/>
        </w:rPr>
        <w:t xml:space="preserve">   </w:t>
      </w:r>
    </w:p>
    <w:p>
      <w:pPr>
        <w:ind w:left="3596" w:leftChars="284" w:right="-435" w:hanging="3000" w:hangingChars="1000"/>
        <w:rPr>
          <w:rFonts w:hint="eastAsia" w:ascii="宋体"/>
          <w:b/>
          <w:position w:val="8"/>
          <w:sz w:val="30"/>
          <w:u w:val="single"/>
        </w:rPr>
      </w:pPr>
      <w:r>
        <w:rPr>
          <w:rFonts w:hint="eastAsia" w:ascii="宋体"/>
          <w:b/>
          <w:position w:val="8"/>
          <w:sz w:val="30"/>
        </w:rPr>
        <w:t xml:space="preserve">  </w:t>
      </w:r>
      <w:r>
        <w:rPr>
          <w:rFonts w:hint="eastAsia" w:ascii="宋体"/>
          <w:b/>
          <w:position w:val="8"/>
          <w:sz w:val="30"/>
          <w:lang w:val="en-US" w:eastAsia="zh-CN"/>
        </w:rPr>
        <w:t xml:space="preserve"> </w:t>
      </w:r>
      <w:r>
        <w:rPr>
          <w:rFonts w:hint="eastAsia" w:ascii="宋体"/>
          <w:b/>
          <w:position w:val="8"/>
          <w:sz w:val="30"/>
        </w:rPr>
        <w:t xml:space="preserve"> 设  计  资  质 ：</w:t>
      </w:r>
      <w:r>
        <w:rPr>
          <w:rFonts w:hint="eastAsia" w:ascii="宋体"/>
          <w:b/>
          <w:position w:val="8"/>
          <w:sz w:val="30"/>
          <w:u w:val="single"/>
          <w:lang w:val="en-US" w:eastAsia="zh-CN"/>
        </w:rPr>
        <w:t xml:space="preserve"> </w:t>
      </w:r>
      <w:r>
        <w:rPr>
          <w:rFonts w:hint="eastAsia" w:ascii="宋体"/>
          <w:b/>
          <w:position w:val="8"/>
          <w:sz w:val="30"/>
          <w:u w:val="single"/>
        </w:rPr>
        <w:t xml:space="preserve">                          </w:t>
      </w:r>
    </w:p>
    <w:p>
      <w:pPr>
        <w:ind w:left="3596" w:leftChars="284" w:right="-435" w:hanging="3000" w:hangingChars="1000"/>
        <w:rPr>
          <w:rFonts w:hint="eastAsia" w:ascii="宋体"/>
          <w:b/>
          <w:position w:val="8"/>
          <w:sz w:val="30"/>
        </w:rPr>
      </w:pPr>
      <w:r>
        <w:rPr>
          <w:rFonts w:hint="eastAsia" w:ascii="宋体"/>
          <w:b/>
          <w:position w:val="8"/>
          <w:sz w:val="30"/>
        </w:rPr>
        <w:t xml:space="preserve">   </w:t>
      </w:r>
      <w:r>
        <w:rPr>
          <w:rFonts w:hint="eastAsia" w:ascii="宋体"/>
          <w:b/>
          <w:position w:val="8"/>
          <w:sz w:val="30"/>
          <w:lang w:val="en-US" w:eastAsia="zh-CN"/>
        </w:rPr>
        <w:t xml:space="preserve"> </w:t>
      </w:r>
      <w:r>
        <w:rPr>
          <w:rFonts w:hint="eastAsia" w:ascii="宋体"/>
          <w:b/>
          <w:position w:val="8"/>
          <w:sz w:val="30"/>
        </w:rPr>
        <w:t>委    托    方：</w:t>
      </w:r>
      <w:r>
        <w:rPr>
          <w:rFonts w:hint="eastAsia" w:ascii="宋体"/>
          <w:b/>
          <w:position w:val="8"/>
          <w:sz w:val="30"/>
          <w:u w:val="single"/>
        </w:rPr>
        <w:t xml:space="preserve"> </w:t>
      </w:r>
      <w:r>
        <w:rPr>
          <w:rFonts w:hint="eastAsia" w:ascii="宋体"/>
          <w:b/>
          <w:position w:val="8"/>
          <w:sz w:val="30"/>
          <w:u w:val="single"/>
          <w:lang w:eastAsia="zh-CN"/>
        </w:rPr>
        <w:t>重庆公路物流基地建设有限公司</w:t>
      </w:r>
      <w:r>
        <w:rPr>
          <w:rFonts w:hint="eastAsia" w:ascii="宋体"/>
          <w:b/>
          <w:position w:val="8"/>
          <w:sz w:val="30"/>
          <w:u w:val="single"/>
        </w:rPr>
        <w:t xml:space="preserve">  </w:t>
      </w:r>
      <w:r>
        <w:rPr>
          <w:rFonts w:hint="eastAsia" w:ascii="宋体"/>
          <w:b/>
          <w:position w:val="8"/>
          <w:sz w:val="30"/>
        </w:rPr>
        <w:t xml:space="preserve">        </w:t>
      </w:r>
    </w:p>
    <w:p>
      <w:pPr>
        <w:ind w:left="3596" w:leftChars="284" w:right="-435" w:hanging="3000" w:hangingChars="1000"/>
        <w:rPr>
          <w:rFonts w:hint="eastAsia"/>
        </w:rPr>
      </w:pPr>
      <w:r>
        <w:rPr>
          <w:rFonts w:hint="eastAsia" w:ascii="宋体"/>
          <w:b/>
          <w:position w:val="8"/>
          <w:sz w:val="30"/>
        </w:rPr>
        <w:t xml:space="preserve">   </w:t>
      </w:r>
      <w:r>
        <w:rPr>
          <w:rFonts w:hint="eastAsia" w:ascii="宋体"/>
          <w:b/>
          <w:position w:val="8"/>
          <w:sz w:val="30"/>
          <w:lang w:val="en-US" w:eastAsia="zh-CN"/>
        </w:rPr>
        <w:t xml:space="preserve"> </w:t>
      </w:r>
      <w:r>
        <w:rPr>
          <w:rFonts w:hint="eastAsia" w:ascii="宋体"/>
          <w:b/>
          <w:position w:val="8"/>
          <w:sz w:val="30"/>
        </w:rPr>
        <w:t>承    接    方</w:t>
      </w:r>
      <w:r>
        <w:rPr>
          <w:rFonts w:hint="eastAsia" w:ascii="宋体"/>
          <w:b/>
          <w:sz w:val="30"/>
        </w:rPr>
        <w:t>：</w:t>
      </w:r>
      <w:r>
        <w:rPr>
          <w:rFonts w:hint="eastAsia" w:ascii="宋体"/>
          <w:b/>
          <w:sz w:val="30"/>
          <w:lang w:val="en-US" w:eastAsia="zh-CN"/>
        </w:rPr>
        <w:t xml:space="preserve"> </w:t>
      </w:r>
      <w:r>
        <w:rPr>
          <w:rFonts w:hint="eastAsia" w:ascii="宋体"/>
          <w:sz w:val="30"/>
          <w:u w:val="single"/>
        </w:rPr>
        <w:t xml:space="preserve"> </w:t>
      </w:r>
      <w:r>
        <w:rPr>
          <w:rFonts w:hint="eastAsia" w:ascii="宋体"/>
          <w:sz w:val="30"/>
          <w:u w:val="single"/>
          <w:lang w:val="en-US" w:eastAsia="zh-CN"/>
        </w:rPr>
        <w:t xml:space="preserve">                              </w:t>
      </w:r>
      <w:r>
        <w:rPr>
          <w:rFonts w:hint="eastAsia" w:ascii="宋体"/>
          <w:sz w:val="30"/>
          <w:u w:val="single"/>
        </w:rPr>
        <w:t xml:space="preserve"> </w:t>
      </w: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rPr>
          <w:rFonts w:hint="eastAsia" w:ascii="宋体"/>
          <w:b/>
          <w:sz w:val="28"/>
          <w:szCs w:val="28"/>
        </w:rPr>
      </w:pPr>
    </w:p>
    <w:p>
      <w:pPr>
        <w:spacing w:line="500" w:lineRule="exact"/>
        <w:ind w:right="-435" w:firstLine="560" w:firstLineChars="200"/>
        <w:rPr>
          <w:rFonts w:hint="eastAsia" w:ascii="宋体"/>
          <w:b/>
          <w:sz w:val="28"/>
          <w:szCs w:val="28"/>
        </w:rPr>
      </w:pPr>
      <w:r>
        <w:rPr>
          <w:rFonts w:hint="eastAsia" w:ascii="宋体"/>
          <w:b/>
          <w:sz w:val="28"/>
          <w:szCs w:val="28"/>
        </w:rPr>
        <w:t>委托方（甲 方）：</w:t>
      </w:r>
      <w:r>
        <w:rPr>
          <w:rFonts w:hint="eastAsia" w:ascii="宋体"/>
          <w:bCs/>
          <w:sz w:val="30"/>
          <w:u w:val="single"/>
          <w:lang w:eastAsia="zh-CN"/>
        </w:rPr>
        <w:t>重庆公路物流基地建设有限公司</w:t>
      </w:r>
      <w:r>
        <w:rPr>
          <w:rFonts w:hint="eastAsia" w:ascii="宋体"/>
          <w:bCs/>
          <w:sz w:val="30"/>
          <w:u w:val="single"/>
          <w:lang w:val="en-US" w:eastAsia="zh-CN"/>
        </w:rPr>
        <w:t xml:space="preserve">       </w:t>
      </w:r>
    </w:p>
    <w:p>
      <w:pPr>
        <w:spacing w:line="500" w:lineRule="exact"/>
        <w:ind w:firstLine="560" w:firstLineChars="200"/>
        <w:rPr>
          <w:rFonts w:hint="eastAsia" w:ascii="宋体" w:hAnsi="宋体"/>
          <w:bCs/>
          <w:sz w:val="24"/>
        </w:rPr>
      </w:pPr>
      <w:r>
        <w:rPr>
          <w:rFonts w:hint="eastAsia" w:ascii="宋体"/>
          <w:b/>
          <w:sz w:val="28"/>
          <w:szCs w:val="28"/>
        </w:rPr>
        <w:t>承接方（乙 方）：</w:t>
      </w:r>
      <w:r>
        <w:rPr>
          <w:rFonts w:hint="eastAsia" w:ascii="宋体"/>
          <w:b/>
          <w:sz w:val="28"/>
          <w:szCs w:val="28"/>
          <w:u w:val="single"/>
        </w:rPr>
        <w:t xml:space="preserve"> </w:t>
      </w:r>
      <w:r>
        <w:rPr>
          <w:rFonts w:hint="eastAsia"/>
          <w:bCs/>
          <w:kern w:val="0"/>
          <w:sz w:val="24"/>
          <w:szCs w:val="24"/>
          <w:u w:val="single"/>
        </w:rPr>
        <w:t xml:space="preserve">  </w:t>
      </w:r>
      <w:r>
        <w:rPr>
          <w:rFonts w:hint="eastAsia"/>
          <w:bCs/>
          <w:kern w:val="0"/>
          <w:sz w:val="24"/>
          <w:szCs w:val="24"/>
          <w:u w:val="single"/>
          <w:lang w:val="en-US" w:eastAsia="zh-CN"/>
        </w:rPr>
        <w:t xml:space="preserve">                                        </w:t>
      </w:r>
      <w:r>
        <w:rPr>
          <w:rFonts w:hint="eastAsia"/>
          <w:bCs/>
          <w:kern w:val="0"/>
          <w:sz w:val="24"/>
          <w:szCs w:val="24"/>
          <w:u w:val="single"/>
        </w:rPr>
        <w:t xml:space="preserve">  </w:t>
      </w:r>
    </w:p>
    <w:p>
      <w:pPr>
        <w:spacing w:line="500" w:lineRule="exact"/>
        <w:ind w:firstLine="480" w:firstLineChars="200"/>
        <w:rPr>
          <w:rFonts w:hint="eastAsia" w:ascii="宋体" w:hAnsi="宋体"/>
          <w:bCs/>
          <w:sz w:val="24"/>
        </w:rPr>
      </w:pPr>
      <w:r>
        <w:rPr>
          <w:rFonts w:hint="eastAsia" w:ascii="宋体" w:hAnsi="宋体"/>
          <w:bCs/>
          <w:sz w:val="24"/>
        </w:rPr>
        <w:t>根据《中华人民共和国合同法》和《中华人民共和国城乡规划法》及有关法律法规的有关规定，为了明确双方在规划设计过程中的权责和义务，使规划设计能够顺利进行，经双方商议，同意签订和执行本合同，共同遵守。具体内容如下：</w:t>
      </w:r>
    </w:p>
    <w:p>
      <w:pPr>
        <w:numPr>
          <w:ilvl w:val="0"/>
          <w:numId w:val="3"/>
        </w:numPr>
        <w:spacing w:line="500" w:lineRule="exact"/>
        <w:rPr>
          <w:rFonts w:hint="eastAsia" w:ascii="黑体" w:eastAsia="黑体"/>
          <w:sz w:val="24"/>
        </w:rPr>
      </w:pPr>
      <w:r>
        <w:rPr>
          <w:rFonts w:hint="eastAsia"/>
          <w:sz w:val="24"/>
        </w:rPr>
        <w:t xml:space="preserve">   </w:t>
      </w:r>
      <w:r>
        <w:rPr>
          <w:rFonts w:hint="eastAsia" w:ascii="黑体" w:eastAsia="黑体"/>
          <w:sz w:val="24"/>
        </w:rPr>
        <w:t>本合同签订依据</w:t>
      </w:r>
    </w:p>
    <w:p>
      <w:pPr>
        <w:spacing w:line="500" w:lineRule="exact"/>
        <w:rPr>
          <w:rFonts w:hint="eastAsia"/>
          <w:sz w:val="24"/>
        </w:rPr>
      </w:pPr>
      <w:r>
        <w:rPr>
          <w:rFonts w:hint="eastAsia"/>
          <w:sz w:val="24"/>
        </w:rPr>
        <w:t>1.1</w:t>
      </w:r>
      <w:r>
        <w:rPr>
          <w:rFonts w:hint="eastAsia"/>
          <w:bCs/>
          <w:sz w:val="24"/>
        </w:rPr>
        <w:t>《中华人民共和国合同法》、《中华人民共和国城乡规划法》、</w:t>
      </w:r>
      <w:r>
        <w:rPr>
          <w:rFonts w:hint="eastAsia"/>
          <w:sz w:val="24"/>
        </w:rPr>
        <w:t>《城市规划编制办法实施细则》</w:t>
      </w:r>
    </w:p>
    <w:p>
      <w:pPr>
        <w:spacing w:line="500" w:lineRule="exact"/>
        <w:rPr>
          <w:rFonts w:hint="eastAsia"/>
          <w:sz w:val="24"/>
        </w:rPr>
      </w:pPr>
      <w:r>
        <w:rPr>
          <w:rFonts w:hint="eastAsia"/>
          <w:sz w:val="24"/>
        </w:rPr>
        <w:t>1.2《</w:t>
      </w:r>
      <w:r>
        <w:rPr>
          <w:rFonts w:hint="eastAsia"/>
          <w:sz w:val="24"/>
          <w:lang w:eastAsia="zh-CN"/>
        </w:rPr>
        <w:t>重庆市</w:t>
      </w:r>
      <w:r>
        <w:rPr>
          <w:rFonts w:hint="eastAsia"/>
          <w:sz w:val="24"/>
        </w:rPr>
        <w:t>城</w:t>
      </w:r>
      <w:r>
        <w:rPr>
          <w:rFonts w:hint="eastAsia"/>
          <w:sz w:val="24"/>
          <w:lang w:eastAsia="zh-CN"/>
        </w:rPr>
        <w:t>乡</w:t>
      </w:r>
      <w:r>
        <w:rPr>
          <w:rFonts w:hint="eastAsia"/>
          <w:sz w:val="24"/>
        </w:rPr>
        <w:t>规划设计计费指导意见》</w:t>
      </w:r>
    </w:p>
    <w:p>
      <w:pPr>
        <w:spacing w:line="500" w:lineRule="exact"/>
        <w:rPr>
          <w:rFonts w:hint="eastAsia" w:ascii="宋体" w:hAnsi="宋体"/>
          <w:sz w:val="24"/>
        </w:rPr>
      </w:pPr>
      <w:r>
        <w:rPr>
          <w:rFonts w:hint="eastAsia" w:ascii="宋体" w:hAnsi="宋体"/>
          <w:sz w:val="24"/>
        </w:rPr>
        <w:t>1.3国家及地方有关规划设计管理法规和规章，相关基础资料及基础资料汇编，甲方提供的符合规划设计比例要求的地形图及相应的地质灾害评估资料，其他相关法律、法规、标准等。</w:t>
      </w:r>
    </w:p>
    <w:p>
      <w:pPr>
        <w:spacing w:line="500" w:lineRule="exact"/>
        <w:rPr>
          <w:rFonts w:hint="eastAsia" w:ascii="黑体" w:hAnsi="黑体" w:eastAsia="黑体"/>
          <w:bCs/>
          <w:sz w:val="24"/>
        </w:rPr>
      </w:pPr>
      <w:r>
        <w:rPr>
          <w:rFonts w:hint="eastAsia" w:ascii="黑体" w:hAnsi="黑体" w:eastAsia="黑体"/>
          <w:bCs/>
          <w:sz w:val="24"/>
        </w:rPr>
        <w:t>第二条  规划编制质量标准</w:t>
      </w:r>
    </w:p>
    <w:p>
      <w:pPr>
        <w:spacing w:line="500" w:lineRule="exact"/>
        <w:rPr>
          <w:rFonts w:hint="eastAsia" w:ascii="宋体" w:hAnsi="宋体"/>
          <w:sz w:val="24"/>
        </w:rPr>
      </w:pPr>
      <w:r>
        <w:rPr>
          <w:rFonts w:hint="eastAsia" w:ascii="宋体" w:hAnsi="宋体"/>
          <w:sz w:val="24"/>
        </w:rPr>
        <w:t>国家和地方有关法律、法规、规范和标准。</w:t>
      </w:r>
    </w:p>
    <w:p>
      <w:pPr>
        <w:spacing w:line="500" w:lineRule="exact"/>
        <w:rPr>
          <w:rFonts w:hint="eastAsia" w:ascii="黑体" w:hAnsi="宋体" w:eastAsia="黑体"/>
          <w:color w:val="000000"/>
          <w:sz w:val="24"/>
        </w:rPr>
      </w:pPr>
      <w:r>
        <w:rPr>
          <w:rFonts w:hint="eastAsia" w:ascii="黑体" w:hAnsi="宋体" w:eastAsia="黑体"/>
          <w:color w:val="000000"/>
          <w:sz w:val="24"/>
        </w:rPr>
        <w:t>第三条  本合同项目名称及内容</w:t>
      </w:r>
    </w:p>
    <w:tbl>
      <w:tblPr>
        <w:tblStyle w:val="28"/>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6"/>
        <w:gridCol w:w="202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3816" w:type="dxa"/>
            <w:vAlign w:val="center"/>
          </w:tcPr>
          <w:p>
            <w:pPr>
              <w:spacing w:line="500" w:lineRule="exact"/>
              <w:jc w:val="center"/>
              <w:rPr>
                <w:rFonts w:hint="eastAsia" w:ascii="宋体" w:hAnsi="宋体"/>
                <w:color w:val="000000"/>
                <w:sz w:val="24"/>
              </w:rPr>
            </w:pPr>
            <w:r>
              <w:rPr>
                <w:rFonts w:hint="eastAsia" w:ascii="宋体" w:hAnsi="宋体"/>
                <w:color w:val="000000"/>
                <w:sz w:val="24"/>
              </w:rPr>
              <w:t>项目名称</w:t>
            </w:r>
          </w:p>
        </w:tc>
        <w:tc>
          <w:tcPr>
            <w:tcW w:w="2029" w:type="dxa"/>
            <w:vAlign w:val="center"/>
          </w:tcPr>
          <w:p>
            <w:pPr>
              <w:spacing w:line="500" w:lineRule="exact"/>
              <w:jc w:val="center"/>
              <w:rPr>
                <w:rFonts w:hint="eastAsia" w:ascii="宋体" w:hAnsi="宋体"/>
                <w:color w:val="000000"/>
              </w:rPr>
            </w:pPr>
            <w:r>
              <w:rPr>
                <w:rFonts w:hint="eastAsia" w:ascii="宋体" w:hAnsi="宋体"/>
                <w:color w:val="000000"/>
              </w:rPr>
              <w:t>类别</w:t>
            </w:r>
          </w:p>
        </w:tc>
        <w:tc>
          <w:tcPr>
            <w:tcW w:w="2502" w:type="dxa"/>
            <w:vAlign w:val="center"/>
          </w:tcPr>
          <w:p>
            <w:pPr>
              <w:spacing w:line="500" w:lineRule="exact"/>
              <w:jc w:val="center"/>
              <w:rPr>
                <w:rFonts w:hint="eastAsia" w:ascii="宋体" w:hAnsi="宋体"/>
                <w:color w:val="000000"/>
                <w:sz w:val="24"/>
              </w:rPr>
            </w:pPr>
            <w:r>
              <w:rPr>
                <w:rFonts w:hint="eastAsia" w:ascii="宋体" w:hAns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28" w:type="dxa"/>
            <w:vAlign w:val="center"/>
          </w:tcPr>
          <w:p>
            <w:pPr>
              <w:spacing w:line="500" w:lineRule="exact"/>
              <w:rPr>
                <w:rFonts w:hint="eastAsia" w:ascii="宋体" w:hAnsi="宋体"/>
                <w:sz w:val="24"/>
              </w:rPr>
            </w:pPr>
            <w:r>
              <w:rPr>
                <w:rFonts w:hint="eastAsia" w:ascii="宋体" w:hAnsi="宋体"/>
                <w:sz w:val="24"/>
              </w:rPr>
              <w:t>1</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4"/>
              </w:rPr>
            </w:pPr>
            <w:r>
              <w:rPr>
                <w:rFonts w:hint="eastAsia"/>
                <w:sz w:val="24"/>
              </w:rPr>
              <w:t>重庆公路物流基地A47-1/01等地块控制性详细规划方案编制</w:t>
            </w:r>
          </w:p>
        </w:tc>
        <w:tc>
          <w:tcPr>
            <w:tcW w:w="2029" w:type="dxa"/>
            <w:vAlign w:val="top"/>
          </w:tcPr>
          <w:p>
            <w:pPr>
              <w:spacing w:line="500" w:lineRule="exact"/>
              <w:jc w:val="left"/>
              <w:rPr>
                <w:rFonts w:hint="eastAsia"/>
                <w:sz w:val="24"/>
              </w:rPr>
            </w:pPr>
            <w:r>
              <w:rPr>
                <w:rFonts w:hint="eastAsia"/>
                <w:sz w:val="24"/>
              </w:rPr>
              <w:t xml:space="preserve"> </w:t>
            </w:r>
            <w:r>
              <w:rPr>
                <w:rFonts w:hint="eastAsia"/>
                <w:sz w:val="24"/>
                <w:lang w:eastAsia="zh-CN"/>
              </w:rPr>
              <w:t>控制性详细</w:t>
            </w:r>
            <w:r>
              <w:rPr>
                <w:rFonts w:hint="eastAsia"/>
                <w:sz w:val="24"/>
              </w:rPr>
              <w:t>规划</w:t>
            </w:r>
          </w:p>
        </w:tc>
        <w:tc>
          <w:tcPr>
            <w:tcW w:w="250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4"/>
              </w:rPr>
            </w:pPr>
            <w:r>
              <w:rPr>
                <w:rFonts w:hint="eastAsia"/>
                <w:sz w:val="24"/>
                <w:lang w:eastAsia="zh-CN"/>
              </w:rPr>
              <w:t>规划修改面积约</w:t>
            </w:r>
            <w:r>
              <w:rPr>
                <w:rFonts w:hint="eastAsia" w:ascii="宋体" w:hAnsi="宋体"/>
                <w:sz w:val="24"/>
              </w:rPr>
              <w:t>534</w:t>
            </w:r>
            <w:r>
              <w:rPr>
                <w:rFonts w:hint="eastAsia" w:ascii="宋体" w:hAnsi="宋体"/>
                <w:sz w:val="24"/>
                <w:lang w:eastAsia="zh-CN"/>
              </w:rPr>
              <w:t>亩</w:t>
            </w:r>
            <w:r>
              <w:rPr>
                <w:rFonts w:hint="eastAsia"/>
                <w:sz w:val="24"/>
                <w:lang w:val="en-US" w:eastAsia="zh-CN"/>
              </w:rPr>
              <w:t>（以实际规模为准）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28" w:type="dxa"/>
            <w:vAlign w:val="center"/>
          </w:tcPr>
          <w:p>
            <w:pPr>
              <w:spacing w:line="500" w:lineRule="exact"/>
              <w:rPr>
                <w:rFonts w:hint="eastAsia" w:ascii="宋体" w:hAnsi="宋体" w:eastAsia="宋体"/>
                <w:sz w:val="24"/>
                <w:lang w:val="en-US" w:eastAsia="zh-CN"/>
              </w:rPr>
            </w:pPr>
            <w:r>
              <w:rPr>
                <w:rFonts w:hint="eastAsia" w:ascii="宋体" w:hAnsi="宋体"/>
                <w:sz w:val="24"/>
                <w:lang w:val="en-US" w:eastAsia="zh-CN"/>
              </w:rPr>
              <w:t>2</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4"/>
              </w:rPr>
            </w:pPr>
            <w:r>
              <w:rPr>
                <w:rFonts w:hint="eastAsia" w:ascii="宋体" w:hAnsi="宋体"/>
                <w:sz w:val="24"/>
                <w:szCs w:val="24"/>
                <w:lang w:val="en-US" w:eastAsia="zh-CN"/>
              </w:rPr>
              <w:t>包括地块和道路控制要素的修改、</w:t>
            </w:r>
            <w:r>
              <w:rPr>
                <w:rFonts w:hint="eastAsia"/>
                <w:sz w:val="24"/>
                <w:lang w:val="en-US" w:eastAsia="zh-CN"/>
              </w:rPr>
              <w:t>项目的公示（含登报及展板制作）、审查、报批及成果入库等工作</w:t>
            </w:r>
          </w:p>
        </w:tc>
        <w:tc>
          <w:tcPr>
            <w:tcW w:w="2029" w:type="dxa"/>
            <w:vAlign w:val="top"/>
          </w:tcPr>
          <w:p>
            <w:pPr>
              <w:spacing w:line="500" w:lineRule="exact"/>
              <w:jc w:val="left"/>
              <w:rPr>
                <w:rFonts w:hint="eastAsia"/>
                <w:sz w:val="24"/>
              </w:rPr>
            </w:pPr>
          </w:p>
        </w:tc>
        <w:tc>
          <w:tcPr>
            <w:tcW w:w="250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lang w:eastAsia="zh-CN"/>
              </w:rPr>
            </w:pPr>
          </w:p>
        </w:tc>
      </w:tr>
    </w:tbl>
    <w:p>
      <w:pPr>
        <w:spacing w:line="500" w:lineRule="exact"/>
        <w:rPr>
          <w:rFonts w:hint="eastAsia" w:ascii="黑体" w:hAnsi="宋体" w:eastAsia="黑体"/>
          <w:color w:val="000000"/>
          <w:sz w:val="24"/>
        </w:rPr>
      </w:pPr>
      <w:r>
        <w:rPr>
          <w:rFonts w:hint="eastAsia" w:ascii="黑体" w:hAnsi="宋体" w:eastAsia="黑体"/>
          <w:color w:val="000000"/>
          <w:sz w:val="24"/>
        </w:rPr>
        <w:t>第四条   甲方应向乙方提交的有关资料和文件</w:t>
      </w:r>
    </w:p>
    <w:tbl>
      <w:tblPr>
        <w:tblStyle w:val="28"/>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20"/>
        <w:gridCol w:w="162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220" w:type="dxa"/>
            <w:vAlign w:val="center"/>
          </w:tcPr>
          <w:p>
            <w:pPr>
              <w:spacing w:line="500" w:lineRule="exact"/>
              <w:jc w:val="center"/>
              <w:rPr>
                <w:rFonts w:hint="eastAsia" w:ascii="宋体" w:hAnsi="宋体"/>
                <w:color w:val="000000"/>
                <w:sz w:val="24"/>
              </w:rPr>
            </w:pPr>
            <w:r>
              <w:rPr>
                <w:rFonts w:hint="eastAsia" w:ascii="宋体" w:hAnsi="宋体"/>
                <w:color w:val="000000"/>
                <w:sz w:val="24"/>
              </w:rPr>
              <w:t>资料和文件的名称</w:t>
            </w:r>
          </w:p>
        </w:tc>
        <w:tc>
          <w:tcPr>
            <w:tcW w:w="1620" w:type="dxa"/>
            <w:vAlign w:val="center"/>
          </w:tcPr>
          <w:p>
            <w:pPr>
              <w:spacing w:line="500" w:lineRule="exact"/>
              <w:jc w:val="center"/>
              <w:rPr>
                <w:rFonts w:hint="eastAsia" w:ascii="宋体" w:hAnsi="宋体"/>
                <w:color w:val="000000"/>
                <w:sz w:val="24"/>
              </w:rPr>
            </w:pPr>
            <w:r>
              <w:rPr>
                <w:rFonts w:hint="eastAsia" w:ascii="宋体" w:hAnsi="宋体"/>
                <w:color w:val="000000"/>
                <w:sz w:val="24"/>
              </w:rPr>
              <w:t>时间</w:t>
            </w:r>
          </w:p>
        </w:tc>
        <w:tc>
          <w:tcPr>
            <w:tcW w:w="1507" w:type="dxa"/>
            <w:vAlign w:val="center"/>
          </w:tcPr>
          <w:p>
            <w:pPr>
              <w:spacing w:line="500" w:lineRule="exact"/>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828" w:type="dxa"/>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220" w:type="dxa"/>
            <w:vAlign w:val="center"/>
          </w:tcPr>
          <w:p>
            <w:pPr>
              <w:spacing w:line="500" w:lineRule="exact"/>
              <w:jc w:val="center"/>
              <w:rPr>
                <w:rFonts w:hint="eastAsia" w:ascii="宋体" w:hAnsi="宋体"/>
                <w:color w:val="000000"/>
                <w:sz w:val="24"/>
              </w:rPr>
            </w:pPr>
            <w:r>
              <w:rPr>
                <w:rFonts w:hint="eastAsia" w:ascii="宋体" w:hAnsi="宋体"/>
                <w:color w:val="000000"/>
                <w:sz w:val="24"/>
              </w:rPr>
              <w:t>规划设计委托书。</w:t>
            </w:r>
          </w:p>
        </w:tc>
        <w:tc>
          <w:tcPr>
            <w:tcW w:w="1620" w:type="dxa"/>
            <w:vAlign w:val="center"/>
          </w:tcPr>
          <w:p>
            <w:pPr>
              <w:spacing w:line="500" w:lineRule="exact"/>
              <w:jc w:val="center"/>
              <w:rPr>
                <w:rFonts w:hint="eastAsia" w:ascii="宋体" w:hAnsi="宋体"/>
                <w:color w:val="000000"/>
                <w:sz w:val="24"/>
              </w:rPr>
            </w:pPr>
          </w:p>
        </w:tc>
        <w:tc>
          <w:tcPr>
            <w:tcW w:w="1507" w:type="dxa"/>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 w:type="dxa"/>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220" w:type="dxa"/>
            <w:vAlign w:val="top"/>
          </w:tcPr>
          <w:p>
            <w:pPr>
              <w:spacing w:line="500" w:lineRule="exact"/>
              <w:jc w:val="center"/>
              <w:rPr>
                <w:rFonts w:hint="eastAsia" w:ascii="宋体" w:hAnsi="宋体"/>
                <w:color w:val="000000"/>
                <w:sz w:val="24"/>
              </w:rPr>
            </w:pPr>
            <w:r>
              <w:rPr>
                <w:rFonts w:hint="eastAsia" w:ascii="宋体" w:hAnsi="宋体"/>
                <w:color w:val="000000"/>
                <w:sz w:val="24"/>
              </w:rPr>
              <w:t>基础资料收集表</w:t>
            </w:r>
          </w:p>
        </w:tc>
        <w:tc>
          <w:tcPr>
            <w:tcW w:w="1620" w:type="dxa"/>
            <w:vAlign w:val="top"/>
          </w:tcPr>
          <w:p>
            <w:pPr>
              <w:spacing w:line="500" w:lineRule="exact"/>
              <w:jc w:val="center"/>
              <w:rPr>
                <w:rFonts w:hint="eastAsia" w:ascii="宋体" w:hAnsi="宋体"/>
                <w:color w:val="000000"/>
                <w:sz w:val="24"/>
              </w:rPr>
            </w:pPr>
          </w:p>
        </w:tc>
        <w:tc>
          <w:tcPr>
            <w:tcW w:w="1507" w:type="dxa"/>
            <w:vAlign w:val="top"/>
          </w:tcPr>
          <w:p>
            <w:pPr>
              <w:spacing w:line="500" w:lineRule="exact"/>
              <w:jc w:val="center"/>
              <w:rPr>
                <w:rFonts w:hint="eastAsia" w:ascii="宋体" w:hAnsi="宋体"/>
                <w:color w:val="000000"/>
                <w:sz w:val="24"/>
              </w:rPr>
            </w:pPr>
          </w:p>
        </w:tc>
      </w:tr>
    </w:tbl>
    <w:p>
      <w:pPr>
        <w:spacing w:line="500" w:lineRule="exact"/>
        <w:rPr>
          <w:rFonts w:hint="eastAsia" w:ascii="黑体" w:eastAsia="黑体"/>
          <w:sz w:val="24"/>
        </w:rPr>
      </w:pPr>
      <w:r>
        <w:rPr>
          <w:rFonts w:hint="eastAsia" w:ascii="黑体" w:eastAsia="黑体"/>
          <w:sz w:val="24"/>
        </w:rPr>
        <w:t>第五条   乙方应向甲方交付的规划设计成果：</w:t>
      </w:r>
    </w:p>
    <w:p>
      <w:pPr>
        <w:spacing w:line="500" w:lineRule="exact"/>
        <w:jc w:val="left"/>
        <w:rPr>
          <w:rFonts w:hint="eastAsia" w:ascii="宋体" w:hAnsi="宋体"/>
          <w:sz w:val="24"/>
        </w:rPr>
      </w:pPr>
      <w:r>
        <w:rPr>
          <w:rFonts w:hint="eastAsia" w:ascii="宋体" w:hAnsi="宋体"/>
          <w:sz w:val="24"/>
        </w:rPr>
        <w:t>5.1规划成果</w:t>
      </w:r>
    </w:p>
    <w:p>
      <w:pPr>
        <w:spacing w:line="500" w:lineRule="exact"/>
        <w:ind w:firstLine="480" w:firstLineChars="200"/>
        <w:rPr>
          <w:rFonts w:hint="eastAsia" w:ascii="宋体" w:hAnsi="宋体"/>
          <w:sz w:val="24"/>
        </w:rPr>
      </w:pPr>
      <w:r>
        <w:rPr>
          <w:rFonts w:hint="eastAsia" w:ascii="宋体" w:hAnsi="宋体"/>
          <w:sz w:val="24"/>
        </w:rPr>
        <w:t>规划正式文本提供</w:t>
      </w:r>
      <w:r>
        <w:rPr>
          <w:rFonts w:hint="eastAsia" w:ascii="宋体" w:hAnsi="宋体"/>
          <w:sz w:val="24"/>
          <w:u w:val="single"/>
          <w:lang w:eastAsia="zh-CN"/>
        </w:rPr>
        <w:t>贰</w:t>
      </w:r>
      <w:r>
        <w:rPr>
          <w:rFonts w:hint="eastAsia" w:ascii="宋体" w:hAnsi="宋体"/>
          <w:sz w:val="24"/>
        </w:rPr>
        <w:t>套、电子光盘提供</w:t>
      </w:r>
      <w:r>
        <w:rPr>
          <w:rFonts w:hint="eastAsia" w:ascii="宋体" w:hAnsi="宋体"/>
          <w:sz w:val="24"/>
          <w:u w:val="single"/>
        </w:rPr>
        <w:t>贰</w:t>
      </w:r>
      <w:r>
        <w:rPr>
          <w:rFonts w:hint="eastAsia" w:ascii="宋体" w:hAnsi="宋体"/>
          <w:sz w:val="24"/>
        </w:rPr>
        <w:t>张。超过份数由甲方按图纸、文本的成本价购买。</w:t>
      </w:r>
    </w:p>
    <w:p>
      <w:pPr>
        <w:spacing w:line="500" w:lineRule="exact"/>
        <w:rPr>
          <w:rFonts w:hint="eastAsia" w:ascii="黑体" w:hAnsi="宋体" w:eastAsia="黑体"/>
          <w:sz w:val="24"/>
        </w:rPr>
      </w:pPr>
      <w:r>
        <w:rPr>
          <w:rFonts w:hint="eastAsia" w:ascii="黑体" w:hAnsi="宋体" w:eastAsia="黑体"/>
          <w:sz w:val="24"/>
        </w:rPr>
        <w:t>第六条 规划设计进度</w:t>
      </w:r>
    </w:p>
    <w:p>
      <w:pPr>
        <w:spacing w:line="500" w:lineRule="exact"/>
        <w:rPr>
          <w:rFonts w:hint="eastAsia" w:ascii="宋体" w:hAnsi="宋体"/>
          <w:sz w:val="24"/>
        </w:rPr>
      </w:pPr>
      <w:r>
        <w:rPr>
          <w:rFonts w:hint="eastAsia" w:ascii="宋体" w:hAnsi="宋体"/>
          <w:sz w:val="24"/>
        </w:rPr>
        <w:t>6.1乙方与甲方签订合同后开始工作。</w:t>
      </w:r>
    </w:p>
    <w:p>
      <w:pPr>
        <w:spacing w:line="560" w:lineRule="exact"/>
        <w:rPr>
          <w:rFonts w:hint="eastAsia"/>
          <w:sz w:val="24"/>
        </w:rPr>
      </w:pPr>
      <w:r>
        <w:rPr>
          <w:rFonts w:hint="eastAsia" w:ascii="宋体" w:hAnsi="宋体"/>
          <w:sz w:val="24"/>
        </w:rPr>
        <w:t>6.1.1</w:t>
      </w:r>
      <w:r>
        <w:rPr>
          <w:rFonts w:hint="eastAsia"/>
          <w:sz w:val="24"/>
        </w:rPr>
        <w:t>乙方在收到甲方按合同提供的基础资料和文件后，乙方于</w:t>
      </w:r>
      <w:r>
        <w:rPr>
          <w:rFonts w:hint="eastAsia"/>
          <w:sz w:val="24"/>
          <w:lang w:val="en-US" w:eastAsia="zh-CN"/>
        </w:rPr>
        <w:t>15</w:t>
      </w:r>
      <w:r>
        <w:rPr>
          <w:rFonts w:hint="eastAsia"/>
          <w:sz w:val="24"/>
        </w:rPr>
        <w:t>个工作日内完成初步规划方案并交付甲方。</w:t>
      </w:r>
    </w:p>
    <w:p>
      <w:pPr>
        <w:spacing w:line="560" w:lineRule="exact"/>
        <w:rPr>
          <w:rFonts w:hint="eastAsia"/>
          <w:sz w:val="24"/>
        </w:rPr>
      </w:pPr>
      <w:r>
        <w:rPr>
          <w:rFonts w:hint="eastAsia" w:ascii="宋体" w:hAnsi="宋体"/>
          <w:sz w:val="24"/>
        </w:rPr>
        <w:t>6.1.2初步规划</w:t>
      </w:r>
      <w:r>
        <w:rPr>
          <w:rFonts w:hint="eastAsia"/>
          <w:sz w:val="24"/>
        </w:rPr>
        <w:t>方案</w:t>
      </w:r>
      <w:r>
        <w:rPr>
          <w:rFonts w:hint="eastAsia" w:ascii="宋体" w:hAnsi="宋体"/>
          <w:sz w:val="24"/>
        </w:rPr>
        <w:t>通过审查</w:t>
      </w:r>
      <w:r>
        <w:rPr>
          <w:rFonts w:hint="eastAsia" w:ascii="宋体" w:hAnsi="宋体"/>
          <w:sz w:val="24"/>
          <w:lang w:eastAsia="zh-CN"/>
        </w:rPr>
        <w:t>后，</w:t>
      </w:r>
      <w:r>
        <w:rPr>
          <w:rFonts w:hint="eastAsia"/>
          <w:sz w:val="24"/>
        </w:rPr>
        <w:t>乙方于</w:t>
      </w:r>
      <w:r>
        <w:rPr>
          <w:rFonts w:hint="eastAsia"/>
          <w:sz w:val="24"/>
          <w:lang w:val="en-US" w:eastAsia="zh-CN"/>
        </w:rPr>
        <w:t>10</w:t>
      </w:r>
      <w:r>
        <w:rPr>
          <w:rFonts w:hint="eastAsia"/>
          <w:sz w:val="24"/>
        </w:rPr>
        <w:t>个工作日内完成</w:t>
      </w:r>
      <w:r>
        <w:rPr>
          <w:rFonts w:hint="eastAsia"/>
          <w:sz w:val="24"/>
          <w:lang w:eastAsia="zh-CN"/>
        </w:rPr>
        <w:t>评审方案编制</w:t>
      </w:r>
      <w:r>
        <w:rPr>
          <w:rFonts w:hint="eastAsia"/>
          <w:sz w:val="24"/>
        </w:rPr>
        <w:t>。</w:t>
      </w:r>
    </w:p>
    <w:p>
      <w:pPr>
        <w:spacing w:line="560" w:lineRule="exact"/>
        <w:rPr>
          <w:rFonts w:hint="eastAsia"/>
          <w:sz w:val="24"/>
        </w:rPr>
      </w:pPr>
      <w:r>
        <w:rPr>
          <w:rFonts w:hint="eastAsia" w:ascii="宋体" w:hAnsi="宋体"/>
          <w:sz w:val="24"/>
          <w:lang w:val="en-US" w:eastAsia="zh-CN"/>
        </w:rPr>
        <w:t>6.1.3评审方案通过市规划局技术审查和市级部门会审并完成公示</w:t>
      </w:r>
      <w:r>
        <w:rPr>
          <w:rFonts w:hint="eastAsia" w:ascii="宋体" w:hAnsi="宋体"/>
          <w:sz w:val="24"/>
        </w:rPr>
        <w:t>后，</w:t>
      </w:r>
      <w:r>
        <w:rPr>
          <w:rFonts w:hint="eastAsia"/>
          <w:sz w:val="24"/>
        </w:rPr>
        <w:t>乙方于</w:t>
      </w:r>
      <w:r>
        <w:rPr>
          <w:rFonts w:hint="eastAsia"/>
          <w:sz w:val="24"/>
          <w:lang w:val="en-US" w:eastAsia="zh-CN"/>
        </w:rPr>
        <w:t>10</w:t>
      </w:r>
      <w:r>
        <w:rPr>
          <w:rFonts w:hint="eastAsia"/>
          <w:sz w:val="24"/>
        </w:rPr>
        <w:t>个工作日内完成最终规划成果并交付甲方。</w:t>
      </w:r>
    </w:p>
    <w:p>
      <w:pPr>
        <w:spacing w:line="560" w:lineRule="exact"/>
        <w:rPr>
          <w:rFonts w:hint="eastAsia" w:ascii="宋体" w:hAnsi="宋体"/>
          <w:sz w:val="24"/>
        </w:rPr>
      </w:pPr>
      <w:r>
        <w:rPr>
          <w:rFonts w:hint="eastAsia" w:ascii="宋体" w:hAnsi="宋体"/>
          <w:sz w:val="24"/>
        </w:rPr>
        <w:t>6.2规划设计成果制作完成后，乙方应及时通知甲方。</w:t>
      </w:r>
      <w:r>
        <w:rPr>
          <w:rFonts w:hint="eastAsia" w:ascii="宋体" w:hAnsi="宋体"/>
          <w:sz w:val="24"/>
          <w:lang w:eastAsia="zh-CN"/>
        </w:rPr>
        <w:t>乙</w:t>
      </w:r>
      <w:r>
        <w:rPr>
          <w:rFonts w:hint="eastAsia" w:ascii="宋体" w:hAnsi="宋体"/>
          <w:sz w:val="24"/>
        </w:rPr>
        <w:t>方若因经费、人事等原因，超过三个月不</w:t>
      </w:r>
      <w:r>
        <w:rPr>
          <w:rFonts w:hint="eastAsia" w:ascii="宋体" w:hAnsi="宋体"/>
          <w:sz w:val="24"/>
          <w:lang w:eastAsia="zh-CN"/>
        </w:rPr>
        <w:t>送达</w:t>
      </w:r>
      <w:r>
        <w:rPr>
          <w:rFonts w:hint="eastAsia" w:ascii="宋体" w:hAnsi="宋体"/>
          <w:sz w:val="24"/>
        </w:rPr>
        <w:t>规划设计成果，</w:t>
      </w:r>
      <w:r>
        <w:rPr>
          <w:rFonts w:hint="eastAsia" w:ascii="宋体" w:hAnsi="宋体"/>
          <w:sz w:val="24"/>
          <w:lang w:eastAsia="zh-CN"/>
        </w:rPr>
        <w:t>因此对甲方</w:t>
      </w:r>
      <w:r>
        <w:rPr>
          <w:rFonts w:hint="eastAsia" w:ascii="宋体" w:hAnsi="宋体"/>
          <w:sz w:val="24"/>
        </w:rPr>
        <w:t>所造成的问题与损失均由</w:t>
      </w:r>
      <w:r>
        <w:rPr>
          <w:rFonts w:hint="eastAsia" w:ascii="宋体" w:hAnsi="宋体"/>
          <w:sz w:val="24"/>
          <w:lang w:eastAsia="zh-CN"/>
        </w:rPr>
        <w:t>乙</w:t>
      </w:r>
      <w:r>
        <w:rPr>
          <w:rFonts w:hint="eastAsia" w:ascii="宋体" w:hAnsi="宋体"/>
          <w:sz w:val="24"/>
        </w:rPr>
        <w:t>方负责。</w:t>
      </w:r>
    </w:p>
    <w:p>
      <w:pPr>
        <w:spacing w:line="500" w:lineRule="exact"/>
        <w:rPr>
          <w:rFonts w:hint="eastAsia" w:ascii="黑体" w:hAnsi="宋体" w:eastAsia="黑体"/>
          <w:sz w:val="24"/>
        </w:rPr>
      </w:pPr>
      <w:r>
        <w:rPr>
          <w:rFonts w:hint="eastAsia" w:ascii="黑体" w:hAnsi="宋体" w:eastAsia="黑体"/>
          <w:sz w:val="24"/>
        </w:rPr>
        <w:t>第七条  规划设计费及支付方式</w:t>
      </w:r>
    </w:p>
    <w:p>
      <w:pPr>
        <w:spacing w:line="560" w:lineRule="exact"/>
        <w:rPr>
          <w:rFonts w:hint="eastAsia" w:ascii="宋体" w:hAnsi="宋体"/>
          <w:sz w:val="24"/>
        </w:rPr>
      </w:pPr>
      <w:r>
        <w:rPr>
          <w:rFonts w:hint="eastAsia" w:ascii="宋体" w:hAnsi="宋体"/>
          <w:sz w:val="24"/>
        </w:rPr>
        <w:t>7.1根据《</w:t>
      </w:r>
      <w:r>
        <w:rPr>
          <w:rFonts w:hint="eastAsia" w:ascii="宋体" w:hAnsi="宋体"/>
          <w:sz w:val="24"/>
          <w:lang w:eastAsia="zh-CN"/>
        </w:rPr>
        <w:t>重庆市</w:t>
      </w:r>
      <w:r>
        <w:rPr>
          <w:rFonts w:hint="eastAsia" w:ascii="宋体" w:hAnsi="宋体"/>
          <w:sz w:val="24"/>
        </w:rPr>
        <w:t>城</w:t>
      </w:r>
      <w:r>
        <w:rPr>
          <w:rFonts w:hint="eastAsia" w:ascii="宋体" w:hAnsi="宋体"/>
          <w:sz w:val="24"/>
          <w:lang w:eastAsia="zh-CN"/>
        </w:rPr>
        <w:t>乡</w:t>
      </w:r>
      <w:r>
        <w:rPr>
          <w:rFonts w:hint="eastAsia" w:ascii="宋体" w:hAnsi="宋体"/>
          <w:sz w:val="24"/>
        </w:rPr>
        <w:t>规划设计计费指导意见》</w:t>
      </w:r>
      <w:r>
        <w:rPr>
          <w:rFonts w:hint="eastAsia" w:ascii="宋体" w:hAnsi="宋体"/>
          <w:sz w:val="24"/>
          <w:lang w:eastAsia="zh-CN"/>
        </w:rPr>
        <w:t>，</w:t>
      </w:r>
      <w:r>
        <w:rPr>
          <w:rFonts w:hint="eastAsia" w:ascii="宋体" w:hAnsi="宋体"/>
          <w:sz w:val="24"/>
        </w:rPr>
        <w:t>并经甲、乙双方友好协商，本</w:t>
      </w:r>
      <w:r>
        <w:rPr>
          <w:rFonts w:hint="eastAsia" w:ascii="宋体" w:hAnsi="宋体"/>
          <w:sz w:val="24"/>
          <w:lang w:eastAsia="zh-CN"/>
        </w:rPr>
        <w:t>合同项目的</w:t>
      </w:r>
      <w:r>
        <w:rPr>
          <w:rFonts w:hint="eastAsia" w:ascii="宋体" w:hAnsi="宋体"/>
          <w:sz w:val="24"/>
        </w:rPr>
        <w:t>规划</w:t>
      </w:r>
      <w:r>
        <w:rPr>
          <w:rFonts w:hint="eastAsia" w:ascii="宋体" w:hAnsi="宋体"/>
          <w:sz w:val="24"/>
          <w:lang w:eastAsia="zh-CN"/>
        </w:rPr>
        <w:t>设计</w:t>
      </w:r>
      <w:r>
        <w:rPr>
          <w:rFonts w:hint="eastAsia" w:ascii="宋体" w:hAnsi="宋体"/>
          <w:sz w:val="24"/>
        </w:rPr>
        <w:t>费</w:t>
      </w:r>
      <w:r>
        <w:rPr>
          <w:rFonts w:hint="eastAsia" w:ascii="宋体" w:hAnsi="宋体"/>
          <w:sz w:val="24"/>
          <w:lang w:eastAsia="zh-CN"/>
        </w:rPr>
        <w:t>总计</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元</w:t>
      </w:r>
      <w:r>
        <w:rPr>
          <w:rFonts w:hint="eastAsia" w:ascii="宋体" w:hAnsi="宋体"/>
          <w:sz w:val="24"/>
          <w:u w:val="single"/>
          <w:lang w:eastAsia="zh-CN"/>
        </w:rPr>
        <w:t>（大写：</w:t>
      </w:r>
      <w:r>
        <w:rPr>
          <w:rFonts w:hint="eastAsia" w:ascii="宋体" w:hAnsi="宋体"/>
          <w:sz w:val="24"/>
          <w:u w:val="single"/>
          <w:lang w:val="en-US" w:eastAsia="zh-CN"/>
        </w:rPr>
        <w:t xml:space="preserve">   </w:t>
      </w:r>
      <w:r>
        <w:rPr>
          <w:rFonts w:hint="eastAsia" w:ascii="宋体" w:hAnsi="宋体"/>
          <w:sz w:val="24"/>
          <w:u w:val="single"/>
          <w:lang w:eastAsia="zh-CN"/>
        </w:rPr>
        <w:t>元整、含税）</w:t>
      </w:r>
      <w:r>
        <w:rPr>
          <w:rFonts w:hint="eastAsia" w:ascii="宋体" w:hAnsi="宋体"/>
          <w:sz w:val="24"/>
          <w:u w:val="none"/>
          <w:lang w:eastAsia="zh-CN"/>
        </w:rPr>
        <w:t>，包括完成本合同工作所需的一切费用，甲方不再另行支付乙方任何费用</w:t>
      </w:r>
      <w:r>
        <w:rPr>
          <w:rFonts w:hint="eastAsia"/>
          <w:sz w:val="24"/>
        </w:rPr>
        <w:t>。</w:t>
      </w:r>
    </w:p>
    <w:p>
      <w:pPr>
        <w:spacing w:line="560" w:lineRule="exact"/>
        <w:rPr>
          <w:rFonts w:hint="eastAsia" w:ascii="宋体" w:hAnsi="宋体"/>
          <w:sz w:val="24"/>
        </w:rPr>
      </w:pPr>
      <w:r>
        <w:rPr>
          <w:rFonts w:hint="eastAsia" w:ascii="宋体" w:hAnsi="宋体"/>
          <w:sz w:val="24"/>
        </w:rPr>
        <w:t>7.2付款方式</w:t>
      </w:r>
    </w:p>
    <w:p>
      <w:pPr>
        <w:spacing w:line="560" w:lineRule="exact"/>
        <w:ind w:firstLine="480"/>
        <w:rPr>
          <w:rFonts w:hint="eastAsia"/>
          <w:sz w:val="24"/>
        </w:rPr>
      </w:pPr>
      <w:r>
        <w:rPr>
          <w:rFonts w:hint="eastAsia" w:ascii="宋体" w:hAnsi="宋体"/>
          <w:sz w:val="24"/>
          <w:lang w:val="en-US" w:eastAsia="zh-CN"/>
        </w:rPr>
        <w:t>正式</w:t>
      </w:r>
      <w:r>
        <w:rPr>
          <w:rFonts w:hint="eastAsia" w:ascii="宋体" w:hAnsi="宋体"/>
          <w:sz w:val="24"/>
        </w:rPr>
        <w:t>规划</w:t>
      </w:r>
      <w:r>
        <w:rPr>
          <w:rFonts w:hint="eastAsia" w:ascii="宋体" w:hAnsi="宋体"/>
          <w:sz w:val="24"/>
          <w:lang w:eastAsia="zh-CN"/>
        </w:rPr>
        <w:t>方案通过市规划局行政审查和技术审查后，获得市政府的控规批复并交付最终规划成果后</w:t>
      </w:r>
      <w:r>
        <w:rPr>
          <w:rFonts w:hint="eastAsia" w:ascii="宋体" w:hAnsi="宋体"/>
          <w:sz w:val="24"/>
        </w:rPr>
        <w:t>，</w:t>
      </w:r>
      <w:r>
        <w:rPr>
          <w:rFonts w:hint="eastAsia" w:ascii="宋体" w:hAnsi="宋体"/>
          <w:sz w:val="24"/>
          <w:lang w:val="en-US" w:eastAsia="zh-CN"/>
        </w:rPr>
        <w:t>10个工作日内</w:t>
      </w:r>
      <w:r>
        <w:rPr>
          <w:rFonts w:hint="eastAsia" w:ascii="宋体" w:hAnsi="宋体"/>
          <w:sz w:val="24"/>
          <w:lang w:eastAsia="zh-CN"/>
        </w:rPr>
        <w:t>一次性</w:t>
      </w:r>
      <w:r>
        <w:rPr>
          <w:rFonts w:hint="eastAsia" w:ascii="宋体" w:hAnsi="宋体"/>
          <w:sz w:val="24"/>
        </w:rPr>
        <w:t>付清全部规划设计费</w:t>
      </w:r>
      <w:r>
        <w:rPr>
          <w:rFonts w:hint="eastAsia" w:ascii="宋体" w:hAnsi="宋体"/>
          <w:sz w:val="24"/>
          <w:lang w:eastAsia="zh-CN"/>
        </w:rPr>
        <w:t>，计人民币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元</w:t>
      </w:r>
      <w:r>
        <w:rPr>
          <w:rFonts w:hint="eastAsia" w:ascii="宋体" w:hAnsi="宋体"/>
          <w:sz w:val="24"/>
          <w:u w:val="single"/>
          <w:lang w:eastAsia="zh-CN"/>
        </w:rPr>
        <w:t>（大写：</w:t>
      </w:r>
      <w:r>
        <w:rPr>
          <w:rFonts w:hint="eastAsia" w:ascii="宋体" w:hAnsi="宋体"/>
          <w:sz w:val="24"/>
          <w:u w:val="single"/>
          <w:lang w:val="en-US" w:eastAsia="zh-CN"/>
        </w:rPr>
        <w:t xml:space="preserve">   </w:t>
      </w:r>
      <w:r>
        <w:rPr>
          <w:rFonts w:hint="eastAsia" w:ascii="宋体" w:hAnsi="宋体"/>
          <w:sz w:val="24"/>
          <w:u w:val="single"/>
          <w:lang w:eastAsia="zh-CN"/>
        </w:rPr>
        <w:t>元整、含税）</w:t>
      </w:r>
      <w:r>
        <w:rPr>
          <w:rFonts w:hint="eastAsia"/>
          <w:sz w:val="24"/>
        </w:rPr>
        <w:t>。</w:t>
      </w:r>
    </w:p>
    <w:p>
      <w:pPr>
        <w:spacing w:line="560" w:lineRule="exact"/>
        <w:ind w:firstLine="480"/>
        <w:rPr>
          <w:rFonts w:hint="eastAsia" w:eastAsia="宋体"/>
          <w:sz w:val="24"/>
          <w:lang w:eastAsia="zh-CN"/>
        </w:rPr>
      </w:pPr>
      <w:r>
        <w:rPr>
          <w:rFonts w:hint="eastAsia"/>
          <w:sz w:val="24"/>
          <w:lang w:eastAsia="zh-CN"/>
        </w:rPr>
        <w:t>甲方付款前应先收到乙方提供的合法足额发票。</w:t>
      </w:r>
    </w:p>
    <w:p>
      <w:pPr>
        <w:spacing w:line="500" w:lineRule="exact"/>
        <w:rPr>
          <w:rFonts w:hint="eastAsia" w:ascii="黑体" w:hAnsi="宋体" w:eastAsia="黑体"/>
          <w:sz w:val="24"/>
        </w:rPr>
      </w:pPr>
      <w:r>
        <w:rPr>
          <w:rFonts w:hint="eastAsia" w:ascii="黑体" w:hAnsi="黑体" w:eastAsia="黑体"/>
          <w:sz w:val="24"/>
        </w:rPr>
        <w:t>第八条</w:t>
      </w:r>
      <w:r>
        <w:rPr>
          <w:rFonts w:hint="eastAsia" w:ascii="宋体" w:hAnsi="宋体"/>
          <w:sz w:val="24"/>
        </w:rPr>
        <w:t xml:space="preserve">  </w:t>
      </w:r>
      <w:r>
        <w:rPr>
          <w:rFonts w:hint="eastAsia" w:ascii="黑体" w:hAnsi="宋体" w:eastAsia="黑体"/>
          <w:sz w:val="24"/>
        </w:rPr>
        <w:t>双方的责任</w:t>
      </w:r>
    </w:p>
    <w:p>
      <w:pPr>
        <w:spacing w:line="500" w:lineRule="exact"/>
        <w:rPr>
          <w:rFonts w:hint="eastAsia" w:ascii="宋体" w:hAnsi="宋体"/>
          <w:sz w:val="24"/>
        </w:rPr>
      </w:pPr>
      <w:r>
        <w:rPr>
          <w:rFonts w:hint="eastAsia" w:ascii="宋体" w:hAnsi="宋体"/>
          <w:sz w:val="24"/>
        </w:rPr>
        <w:t>8.1甲方的责任</w:t>
      </w:r>
    </w:p>
    <w:p>
      <w:pPr>
        <w:spacing w:line="500" w:lineRule="exact"/>
        <w:rPr>
          <w:rFonts w:hint="eastAsia" w:ascii="宋体" w:hAnsi="宋体"/>
          <w:sz w:val="24"/>
        </w:rPr>
      </w:pPr>
      <w:r>
        <w:rPr>
          <w:rFonts w:hint="eastAsia" w:ascii="宋体" w:hAnsi="宋体"/>
          <w:sz w:val="24"/>
        </w:rPr>
        <w:t>8.1.1甲方应在本合同签署生效后双方约定的时间内向乙方提交基础资料及文件，并对其完整性、正确性与时效性负责。</w:t>
      </w:r>
    </w:p>
    <w:p>
      <w:pPr>
        <w:spacing w:line="500" w:lineRule="exact"/>
        <w:rPr>
          <w:rFonts w:hint="eastAsia" w:ascii="宋体" w:hAnsi="宋体"/>
          <w:sz w:val="24"/>
        </w:rPr>
      </w:pPr>
      <w:r>
        <w:rPr>
          <w:rFonts w:hint="eastAsia" w:ascii="宋体" w:hAnsi="宋体"/>
          <w:sz w:val="24"/>
        </w:rPr>
        <w:t>8.1.2甲方变更规划设计内容、规模、条件，或因提交的基础资料有误，以致造成乙方返工时，甲方应根据所耗工时向乙方支付返工费并签订补充协议。</w:t>
      </w:r>
    </w:p>
    <w:p>
      <w:pPr>
        <w:spacing w:line="500" w:lineRule="exact"/>
        <w:rPr>
          <w:rFonts w:hint="eastAsia" w:ascii="宋体" w:hAnsi="宋体"/>
          <w:sz w:val="24"/>
        </w:rPr>
      </w:pPr>
      <w:r>
        <w:rPr>
          <w:rFonts w:hint="eastAsia" w:ascii="宋体" w:hAnsi="宋体"/>
          <w:sz w:val="24"/>
        </w:rPr>
        <w:t>8.1.3甲方不得要求乙方违反国家有关法律、法规、规范和标准进行规划设计。甲方要求提前交付规划设计文件时，须征得乙方的同意，甲方应根据提前投入的工作量，向乙方支付相应的赶工费。</w:t>
      </w:r>
    </w:p>
    <w:p>
      <w:pPr>
        <w:spacing w:line="500" w:lineRule="exact"/>
        <w:rPr>
          <w:rFonts w:hint="eastAsia" w:ascii="宋体" w:hAnsi="宋体"/>
          <w:sz w:val="24"/>
        </w:rPr>
      </w:pPr>
      <w:r>
        <w:rPr>
          <w:rFonts w:hint="eastAsia" w:ascii="宋体" w:hAnsi="宋体"/>
          <w:sz w:val="24"/>
        </w:rPr>
        <w:t>8.1.4甲方应为乙方派驻现场的工作人员提供工作、生活及交通等便利条件，费用由乙方承担，同时协助现场踏勘和调研。</w:t>
      </w:r>
    </w:p>
    <w:p>
      <w:pPr>
        <w:spacing w:line="500" w:lineRule="exact"/>
        <w:rPr>
          <w:rFonts w:ascii="宋体" w:hAnsi="宋体"/>
          <w:sz w:val="24"/>
        </w:rPr>
      </w:pPr>
      <w:r>
        <w:rPr>
          <w:rFonts w:hint="eastAsia" w:ascii="宋体" w:hAnsi="宋体"/>
          <w:sz w:val="24"/>
        </w:rPr>
        <w:t>8.2乙方的责任</w:t>
      </w:r>
    </w:p>
    <w:p>
      <w:pPr>
        <w:spacing w:line="500" w:lineRule="exact"/>
        <w:rPr>
          <w:rFonts w:ascii="宋体" w:hAnsi="宋体"/>
          <w:sz w:val="24"/>
        </w:rPr>
      </w:pPr>
      <w:r>
        <w:rPr>
          <w:rFonts w:hint="eastAsia" w:ascii="宋体" w:hAnsi="宋体"/>
          <w:sz w:val="24"/>
        </w:rPr>
        <w:t>8.2.1乙方应按本合同第六条约定的时限向甲方提供规划设计文件。</w:t>
      </w:r>
    </w:p>
    <w:p>
      <w:pPr>
        <w:spacing w:line="500" w:lineRule="exact"/>
        <w:rPr>
          <w:rFonts w:hint="eastAsia" w:ascii="宋体" w:hAnsi="宋体"/>
          <w:sz w:val="24"/>
        </w:rPr>
      </w:pPr>
      <w:r>
        <w:rPr>
          <w:rFonts w:hint="eastAsia" w:ascii="宋体" w:hAnsi="宋体"/>
          <w:sz w:val="24"/>
        </w:rPr>
        <w:t>8.2.2乙方应按合同第五条规定，向甲方交付规划设计成果，且交付的成果知识产权专属甲方享有。</w:t>
      </w:r>
    </w:p>
    <w:p>
      <w:pPr>
        <w:spacing w:line="500" w:lineRule="exact"/>
        <w:rPr>
          <w:rFonts w:hint="eastAsia" w:ascii="宋体" w:hAnsi="宋体" w:eastAsia="宋体"/>
          <w:sz w:val="24"/>
          <w:lang w:val="en-US" w:eastAsia="zh-CN"/>
        </w:rPr>
      </w:pPr>
      <w:r>
        <w:rPr>
          <w:rFonts w:hint="eastAsia" w:ascii="宋体" w:hAnsi="宋体"/>
          <w:sz w:val="24"/>
          <w:lang w:val="en-US" w:eastAsia="zh-CN"/>
        </w:rPr>
        <w:t>8.2.3</w:t>
      </w:r>
      <w:r>
        <w:rPr>
          <w:rFonts w:hint="eastAsia" w:ascii="宋体" w:hAnsi="宋体"/>
          <w:sz w:val="24"/>
        </w:rPr>
        <w:t>乙方由于自身原因对设计文件及图纸出现的遗漏或错误应负责修改或补充，若给甲方造成重大损失，乙方应对甲方减收、免收直接损失部分的设计费。乙方修改或补充后仍不能达甲方要求或乙方修改、补充不能时，甲方有权终止合同，并有权另行委托第三方进行相关工作，乙方并应向甲方返还已支付设计费，并承担由此给发包人或第三方造成的全部损失的赔偿责任。在审查通过前的任何修改、补充完善，乙方应按相关审查要求及甲方要求完善，甲方不再另行支付其他任何费用。</w:t>
      </w:r>
    </w:p>
    <w:p>
      <w:pPr>
        <w:spacing w:line="500" w:lineRule="exact"/>
        <w:rPr>
          <w:rFonts w:hint="eastAsia" w:ascii="宋体" w:hAnsi="宋体" w:eastAsia="宋体"/>
          <w:sz w:val="24"/>
          <w:lang w:val="en-US" w:eastAsia="zh-CN"/>
        </w:rPr>
      </w:pPr>
      <w:r>
        <w:rPr>
          <w:rFonts w:hint="eastAsia" w:ascii="宋体" w:hAnsi="宋体"/>
          <w:sz w:val="24"/>
        </w:rPr>
        <w:t>8.2.</w:t>
      </w:r>
      <w:r>
        <w:rPr>
          <w:rFonts w:hint="eastAsia" w:ascii="宋体" w:hAnsi="宋体"/>
          <w:sz w:val="24"/>
          <w:lang w:val="en-US" w:eastAsia="zh-CN"/>
        </w:rPr>
        <w:t>4</w:t>
      </w:r>
      <w:r>
        <w:rPr>
          <w:rFonts w:hint="eastAsia" w:ascii="宋体" w:hAnsi="宋体"/>
          <w:sz w:val="24"/>
        </w:rPr>
        <w:t>乙方应按成本价向甲方提供超过本合同规定份数的规划设计成果，不得高价索取。</w:t>
      </w:r>
    </w:p>
    <w:p>
      <w:pPr>
        <w:spacing w:line="500" w:lineRule="exact"/>
        <w:rPr>
          <w:rFonts w:hint="eastAsia" w:ascii="黑体" w:eastAsia="黑体"/>
          <w:sz w:val="24"/>
        </w:rPr>
      </w:pPr>
      <w:r>
        <w:rPr>
          <w:rFonts w:hint="eastAsia" w:ascii="黑体" w:eastAsia="黑体"/>
          <w:sz w:val="24"/>
        </w:rPr>
        <w:t xml:space="preserve">第九条 </w:t>
      </w:r>
      <w:r>
        <w:rPr>
          <w:rFonts w:hint="eastAsia" w:ascii="黑体" w:eastAsia="黑体"/>
          <w:sz w:val="24"/>
          <w:lang w:val="en-US" w:eastAsia="zh-CN"/>
        </w:rPr>
        <w:t xml:space="preserve"> </w:t>
      </w:r>
      <w:r>
        <w:rPr>
          <w:rFonts w:hint="eastAsia" w:ascii="黑体" w:eastAsia="黑体"/>
          <w:sz w:val="24"/>
        </w:rPr>
        <w:t>违约责任</w:t>
      </w:r>
    </w:p>
    <w:p>
      <w:pPr>
        <w:spacing w:line="500" w:lineRule="exact"/>
        <w:rPr>
          <w:rFonts w:hint="eastAsia"/>
          <w:sz w:val="24"/>
        </w:rPr>
      </w:pPr>
      <w:r>
        <w:rPr>
          <w:rFonts w:hint="eastAsia"/>
          <w:sz w:val="24"/>
        </w:rPr>
        <w:t>9.1在合同履行期间，甲方要求终止或解除合同，甲方应</w:t>
      </w:r>
      <w:r>
        <w:rPr>
          <w:rFonts w:hint="eastAsia"/>
          <w:sz w:val="24"/>
          <w:lang w:eastAsia="zh-CN"/>
        </w:rPr>
        <w:t>按照乙方实际完成工作量</w:t>
      </w:r>
      <w:r>
        <w:rPr>
          <w:rFonts w:hint="eastAsia"/>
          <w:sz w:val="24"/>
        </w:rPr>
        <w:t>支付乙方设计费。</w:t>
      </w:r>
    </w:p>
    <w:p>
      <w:pPr>
        <w:spacing w:line="500" w:lineRule="exact"/>
        <w:rPr>
          <w:rFonts w:hint="eastAsia"/>
          <w:sz w:val="24"/>
        </w:rPr>
      </w:pPr>
      <w:r>
        <w:rPr>
          <w:rFonts w:hint="eastAsia"/>
          <w:sz w:val="24"/>
        </w:rPr>
        <w:t>9.2由于乙方自身原因，导致延误规划设计文件交付时间的，每延误一天，应减收该项目应收规划设计费的千分之二</w:t>
      </w:r>
      <w:r>
        <w:rPr>
          <w:rFonts w:hint="eastAsia"/>
          <w:sz w:val="24"/>
          <w:lang w:eastAsia="zh-CN"/>
        </w:rPr>
        <w:t>，</w:t>
      </w:r>
      <w:r>
        <w:rPr>
          <w:rFonts w:hint="eastAsia"/>
          <w:sz w:val="24"/>
        </w:rPr>
        <w:t xml:space="preserve">超过10天，甲方有权解除合同。 </w:t>
      </w:r>
    </w:p>
    <w:p>
      <w:pPr>
        <w:spacing w:line="500" w:lineRule="exact"/>
        <w:rPr>
          <w:rFonts w:hint="eastAsia"/>
          <w:sz w:val="24"/>
        </w:rPr>
      </w:pPr>
      <w:r>
        <w:rPr>
          <w:rFonts w:hint="eastAsia"/>
          <w:sz w:val="24"/>
        </w:rPr>
        <w:t>9.3 由于甲方未按合同第</w:t>
      </w:r>
      <w:r>
        <w:rPr>
          <w:rFonts w:hint="eastAsia"/>
          <w:sz w:val="24"/>
          <w:lang w:eastAsia="zh-CN"/>
        </w:rPr>
        <w:t>七</w:t>
      </w:r>
      <w:r>
        <w:rPr>
          <w:rFonts w:hint="eastAsia"/>
          <w:sz w:val="24"/>
        </w:rPr>
        <w:t>条支付设计费用，每逾期支付一天，应承担支付金额千分之二的逾期违约金。</w:t>
      </w:r>
    </w:p>
    <w:p>
      <w:pPr>
        <w:spacing w:line="500" w:lineRule="exact"/>
        <w:rPr>
          <w:rFonts w:hint="eastAsia" w:eastAsia="宋体"/>
          <w:sz w:val="24"/>
          <w:lang w:val="en-US" w:eastAsia="zh-CN"/>
        </w:rPr>
      </w:pPr>
      <w:r>
        <w:rPr>
          <w:rFonts w:hint="eastAsia"/>
          <w:sz w:val="24"/>
          <w:lang w:val="en-US" w:eastAsia="zh-CN"/>
        </w:rPr>
        <w:t>9.4</w:t>
      </w:r>
      <w:r>
        <w:rPr>
          <w:rFonts w:hint="eastAsia" w:ascii="宋体" w:hAnsi="宋体"/>
          <w:sz w:val="24"/>
        </w:rPr>
        <w:t>合同生效后，如乙方无正当理由要求中途终止或解除合同，乙方应向甲方</w:t>
      </w:r>
      <w:r>
        <w:rPr>
          <w:rFonts w:hint="eastAsia" w:ascii="宋体" w:hAnsi="宋体"/>
          <w:sz w:val="24"/>
          <w:lang w:eastAsia="zh-CN"/>
        </w:rPr>
        <w:t>支付本合同总金额</w:t>
      </w:r>
      <w:r>
        <w:rPr>
          <w:rFonts w:hint="eastAsia" w:ascii="宋体" w:hAnsi="宋体"/>
          <w:sz w:val="24"/>
          <w:lang w:val="en-US" w:eastAsia="zh-CN"/>
        </w:rPr>
        <w:t>20%的违约金</w:t>
      </w:r>
      <w:r>
        <w:rPr>
          <w:rFonts w:hint="eastAsia" w:ascii="宋体" w:hAnsi="宋体"/>
          <w:sz w:val="24"/>
        </w:rPr>
        <w:t>。</w:t>
      </w:r>
    </w:p>
    <w:p>
      <w:pPr>
        <w:pStyle w:val="13"/>
        <w:spacing w:line="500" w:lineRule="exact"/>
        <w:ind w:left="0" w:leftChars="0" w:firstLine="0" w:firstLineChars="0"/>
        <w:rPr>
          <w:rFonts w:hint="eastAsia" w:ascii="黑体" w:eastAsia="黑体"/>
        </w:rPr>
      </w:pPr>
      <w:r>
        <w:rPr>
          <w:rFonts w:hint="eastAsia" w:ascii="黑体" w:eastAsia="黑体"/>
        </w:rPr>
        <w:t>第十条   其它</w:t>
      </w:r>
    </w:p>
    <w:p>
      <w:pPr>
        <w:spacing w:line="500" w:lineRule="exact"/>
        <w:rPr>
          <w:rFonts w:hint="eastAsia"/>
          <w:sz w:val="24"/>
        </w:rPr>
      </w:pPr>
      <w:r>
        <w:rPr>
          <w:rFonts w:hint="eastAsia"/>
          <w:sz w:val="24"/>
        </w:rPr>
        <w:t>10.1本合同规划设计成果版权归甲方所有。</w:t>
      </w:r>
    </w:p>
    <w:p>
      <w:pPr>
        <w:spacing w:line="500" w:lineRule="exact"/>
        <w:rPr>
          <w:rFonts w:hint="eastAsia"/>
          <w:sz w:val="24"/>
        </w:rPr>
      </w:pPr>
      <w:r>
        <w:rPr>
          <w:rFonts w:hint="eastAsia"/>
          <w:sz w:val="24"/>
        </w:rPr>
        <w:t>10.2甲方委托乙方承担本合同内容之外的工作服务，应另行支付费用。</w:t>
      </w:r>
    </w:p>
    <w:p>
      <w:pPr>
        <w:spacing w:line="500" w:lineRule="exact"/>
        <w:rPr>
          <w:rFonts w:hint="eastAsia"/>
          <w:sz w:val="24"/>
        </w:rPr>
      </w:pPr>
      <w:r>
        <w:rPr>
          <w:rFonts w:hint="eastAsia"/>
          <w:sz w:val="24"/>
        </w:rPr>
        <w:t>10.3由于不可抗拒的因素致使合同无法履行时，双方应及时协商处理。</w:t>
      </w:r>
    </w:p>
    <w:p>
      <w:pPr>
        <w:spacing w:line="500" w:lineRule="exact"/>
        <w:rPr>
          <w:rFonts w:hint="eastAsia"/>
          <w:sz w:val="24"/>
        </w:rPr>
      </w:pPr>
      <w:r>
        <w:rPr>
          <w:rFonts w:hint="eastAsia"/>
          <w:sz w:val="24"/>
        </w:rPr>
        <w:t>10.4双方如对本合同发生纠纷时，应友好协商解决。如不能取得一致意见，双方均有权向</w:t>
      </w:r>
      <w:r>
        <w:rPr>
          <w:rFonts w:hint="eastAsia"/>
          <w:sz w:val="24"/>
          <w:lang w:eastAsia="zh-CN"/>
        </w:rPr>
        <w:t>项目所在地管辖权的</w:t>
      </w:r>
      <w:r>
        <w:rPr>
          <w:rFonts w:hint="eastAsia"/>
          <w:sz w:val="24"/>
        </w:rPr>
        <w:t>人民法院起诉。</w:t>
      </w:r>
    </w:p>
    <w:p>
      <w:pPr>
        <w:spacing w:line="500" w:lineRule="exact"/>
        <w:rPr>
          <w:rFonts w:hint="eastAsia"/>
          <w:sz w:val="24"/>
        </w:rPr>
      </w:pPr>
      <w:r>
        <w:rPr>
          <w:rFonts w:hint="eastAsia"/>
          <w:sz w:val="24"/>
        </w:rPr>
        <w:t>10.5本合同如有未尽事宜，双方需商定签订补充合同（协议），补充合同（协商）与合同具有同等法律效力。</w:t>
      </w:r>
    </w:p>
    <w:p>
      <w:pPr>
        <w:spacing w:line="500" w:lineRule="exact"/>
        <w:rPr>
          <w:rFonts w:hint="eastAsia"/>
          <w:sz w:val="24"/>
        </w:rPr>
      </w:pPr>
      <w:r>
        <w:rPr>
          <w:rFonts w:hint="eastAsia"/>
          <w:sz w:val="24"/>
        </w:rPr>
        <w:t>10.6本合同一式</w:t>
      </w:r>
      <w:r>
        <w:rPr>
          <w:rFonts w:hint="eastAsia"/>
          <w:sz w:val="24"/>
          <w:u w:val="single"/>
          <w:lang w:eastAsia="zh-CN"/>
        </w:rPr>
        <w:t>陆</w:t>
      </w:r>
      <w:r>
        <w:rPr>
          <w:rFonts w:hint="eastAsia"/>
          <w:sz w:val="24"/>
        </w:rPr>
        <w:t>份，甲、乙双方各执</w:t>
      </w:r>
      <w:r>
        <w:rPr>
          <w:rFonts w:hint="eastAsia"/>
          <w:sz w:val="24"/>
          <w:u w:val="single"/>
          <w:lang w:eastAsia="zh-CN"/>
        </w:rPr>
        <w:t>叁</w:t>
      </w:r>
      <w:r>
        <w:rPr>
          <w:rFonts w:hint="eastAsia"/>
          <w:sz w:val="24"/>
        </w:rPr>
        <w:t>份。</w:t>
      </w:r>
    </w:p>
    <w:p>
      <w:pPr>
        <w:spacing w:line="500" w:lineRule="exact"/>
        <w:rPr>
          <w:rFonts w:hint="eastAsia"/>
          <w:sz w:val="24"/>
        </w:rPr>
      </w:pPr>
      <w:r>
        <w:rPr>
          <w:rFonts w:hint="eastAsia"/>
          <w:sz w:val="24"/>
        </w:rPr>
        <w:t>10.7本合同自双方代表签字加盖公章 (或合同专用章)后生效，双方履行完本合同规定的义务后，本合同即行终止。</w:t>
      </w:r>
    </w:p>
    <w:p>
      <w:pPr>
        <w:pStyle w:val="13"/>
        <w:numPr>
          <w:ilvl w:val="0"/>
          <w:numId w:val="0"/>
        </w:numPr>
        <w:spacing w:line="500" w:lineRule="exact"/>
        <w:rPr>
          <w:rFonts w:hint="eastAsia" w:ascii="黑体" w:eastAsia="黑体"/>
          <w:lang w:eastAsia="zh-CN"/>
        </w:rPr>
      </w:pPr>
      <w:r>
        <w:rPr>
          <w:rFonts w:hint="eastAsia" w:ascii="黑体" w:eastAsia="黑体"/>
        </w:rPr>
        <w:t xml:space="preserve">  </w:t>
      </w:r>
      <w:r>
        <w:rPr>
          <w:rFonts w:hint="eastAsia" w:ascii="黑体" w:eastAsia="黑体"/>
          <w:lang w:eastAsia="zh-CN"/>
        </w:rPr>
        <w:t>送达条款</w:t>
      </w:r>
    </w:p>
    <w:p>
      <w:pPr>
        <w:spacing w:line="500" w:lineRule="exact"/>
        <w:ind w:firstLine="480"/>
        <w:rPr>
          <w:rFonts w:hint="eastAsia" w:ascii="宋体" w:hAnsi="宋体"/>
          <w:sz w:val="24"/>
        </w:rPr>
      </w:pPr>
      <w:r>
        <w:rPr>
          <w:rFonts w:hint="eastAsia" w:ascii="宋体" w:hAnsi="宋体"/>
          <w:sz w:val="24"/>
        </w:rPr>
        <w:t>甲方联系地址：</w:t>
      </w:r>
      <w:r>
        <w:rPr>
          <w:rFonts w:hint="eastAsia" w:ascii="宋体" w:hAnsi="宋体"/>
          <w:sz w:val="24"/>
          <w:lang w:val="en-US" w:eastAsia="zh-CN"/>
        </w:rPr>
        <w:t xml:space="preserve"> </w:t>
      </w:r>
      <w:r>
        <w:rPr>
          <w:rFonts w:hint="eastAsia" w:ascii="宋体" w:hAnsi="宋体"/>
          <w:sz w:val="24"/>
          <w:u w:val="single"/>
        </w:rPr>
        <w:t>重庆巴南区南彭街道公路物流基地建设有限公司环道东路6号</w:t>
      </w:r>
      <w:r>
        <w:rPr>
          <w:rFonts w:hint="eastAsia" w:ascii="宋体" w:hAnsi="宋体"/>
          <w:sz w:val="24"/>
          <w:lang w:val="en-US" w:eastAsia="zh-CN"/>
        </w:rPr>
        <w:t xml:space="preserve"> ，</w:t>
      </w:r>
      <w:r>
        <w:rPr>
          <w:rFonts w:hint="eastAsia" w:ascii="宋体" w:hAnsi="宋体"/>
          <w:sz w:val="24"/>
        </w:rPr>
        <w:t>联系人</w:t>
      </w:r>
      <w:r>
        <w:rPr>
          <w:rFonts w:hint="eastAsia" w:ascii="宋体" w:hAnsi="宋体"/>
          <w:sz w:val="24"/>
          <w:lang w:eastAsia="zh-CN"/>
        </w:rPr>
        <w:t>：</w:t>
      </w:r>
      <w:r>
        <w:rPr>
          <w:rFonts w:hint="eastAsia" w:ascii="宋体" w:hAnsi="宋体"/>
          <w:sz w:val="24"/>
          <w:u w:val="single"/>
          <w:lang w:val="en-US" w:eastAsia="zh-CN"/>
        </w:rPr>
        <w:t xml:space="preserve">     </w:t>
      </w:r>
      <w:r>
        <w:rPr>
          <w:rFonts w:hint="eastAsia" w:ascii="宋体" w:hAnsi="宋体"/>
          <w:sz w:val="24"/>
        </w:rPr>
        <w:t>，联系电话：</w:t>
      </w:r>
      <w:r>
        <w:rPr>
          <w:rFonts w:hint="eastAsia" w:ascii="宋体" w:hAnsi="宋体"/>
          <w:sz w:val="24"/>
          <w:u w:val="single"/>
          <w:lang w:val="en-US" w:eastAsia="zh-CN"/>
        </w:rPr>
        <w:t xml:space="preserve">           </w:t>
      </w:r>
      <w:r>
        <w:rPr>
          <w:rFonts w:hint="eastAsia" w:ascii="宋体" w:hAnsi="宋体"/>
          <w:sz w:val="24"/>
        </w:rPr>
        <w:t>；乙方联系地址：</w:t>
      </w:r>
      <w:r>
        <w:rPr>
          <w:rFonts w:hint="eastAsia" w:ascii="宋体" w:hAnsi="宋体"/>
          <w:sz w:val="24"/>
          <w:u w:val="single"/>
          <w:lang w:val="en-US" w:eastAsia="zh-CN"/>
        </w:rPr>
        <w:t xml:space="preserve">              </w:t>
      </w:r>
      <w:r>
        <w:rPr>
          <w:rFonts w:hint="eastAsia" w:ascii="宋体" w:hAnsi="宋体"/>
          <w:sz w:val="24"/>
        </w:rPr>
        <w:t>，联系人：</w:t>
      </w:r>
      <w:r>
        <w:rPr>
          <w:rFonts w:hint="eastAsia" w:ascii="宋体" w:hAnsi="宋体"/>
          <w:sz w:val="24"/>
          <w:u w:val="single"/>
          <w:lang w:val="en-US" w:eastAsia="zh-CN"/>
        </w:rPr>
        <w:t xml:space="preserve">                  </w:t>
      </w:r>
      <w:r>
        <w:rPr>
          <w:rFonts w:hint="eastAsia" w:ascii="宋体" w:hAnsi="宋体"/>
          <w:sz w:val="24"/>
        </w:rPr>
        <w:t>，联系电话：</w:t>
      </w:r>
      <w:r>
        <w:rPr>
          <w:rFonts w:hint="eastAsia" w:ascii="宋体" w:hAnsi="宋体"/>
          <w:sz w:val="24"/>
          <w:u w:val="single"/>
          <w:lang w:val="en-US" w:eastAsia="zh-CN"/>
        </w:rPr>
        <w:t xml:space="preserve">               </w:t>
      </w:r>
      <w:r>
        <w:rPr>
          <w:rFonts w:hint="eastAsia" w:ascii="宋体" w:hAnsi="宋体"/>
          <w:sz w:val="24"/>
        </w:rPr>
        <w:t xml:space="preserve">。甲、乙双方关于本合同履行及相关事宜的通知和法律文书，应当按照本合同载明的地址发出。任何一方按照本合同载明地址送达的，视为对方签收，受送达方拒绝签收的，不影响送达的效力。任何一方联系方式发生变更，应当及时书面告知对方，否则原地址仍为有效送达地址。 </w:t>
      </w:r>
    </w:p>
    <w:p>
      <w:pPr>
        <w:pStyle w:val="10"/>
        <w:widowControl w:val="0"/>
        <w:spacing w:line="480" w:lineRule="exact"/>
        <w:ind w:firstLine="480" w:firstLineChars="200"/>
        <w:rPr>
          <w:rFonts w:hint="eastAsia"/>
          <w:kern w:val="2"/>
          <w:sz w:val="24"/>
          <w:szCs w:val="24"/>
        </w:rPr>
      </w:pPr>
      <w:r>
        <w:rPr>
          <w:rFonts w:hint="eastAsia"/>
          <w:kern w:val="2"/>
          <w:sz w:val="24"/>
          <w:szCs w:val="24"/>
        </w:rPr>
        <w:t>（以下无正文）</w:t>
      </w:r>
    </w:p>
    <w:p>
      <w:pPr>
        <w:numPr>
          <w:ilvl w:val="0"/>
          <w:numId w:val="0"/>
        </w:numPr>
        <w:rPr>
          <w:rFonts w:hint="eastAsia"/>
        </w:rPr>
      </w:pPr>
    </w:p>
    <w:p>
      <w:pPr>
        <w:spacing w:line="500" w:lineRule="exact"/>
        <w:rPr>
          <w:rFonts w:hint="eastAsia"/>
          <w:sz w:val="24"/>
        </w:rPr>
      </w:pPr>
    </w:p>
    <w:tbl>
      <w:tblPr>
        <w:tblStyle w:val="28"/>
        <w:tblpPr w:leftFromText="180" w:rightFromText="180" w:vertAnchor="text" w:horzAnchor="page" w:tblpX="1615" w:tblpY="644"/>
        <w:tblOverlap w:val="never"/>
        <w:tblW w:w="91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8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61" w:hRule="atLeast"/>
        </w:trPr>
        <w:tc>
          <w:tcPr>
            <w:tcW w:w="468" w:type="dxa"/>
            <w:vAlign w:val="center"/>
          </w:tcPr>
          <w:p>
            <w:pPr>
              <w:jc w:val="center"/>
              <w:rPr>
                <w:rFonts w:hint="eastAsia" w:eastAsia="黑体"/>
                <w:position w:val="30"/>
                <w:sz w:val="24"/>
              </w:rPr>
            </w:pPr>
            <w:r>
              <w:rPr>
                <w:rFonts w:hint="eastAsia" w:eastAsia="黑体"/>
                <w:position w:val="30"/>
                <w:sz w:val="24"/>
              </w:rPr>
              <w:t>甲</w:t>
            </w:r>
          </w:p>
          <w:p>
            <w:pPr>
              <w:jc w:val="center"/>
              <w:rPr>
                <w:rFonts w:hint="eastAsia" w:eastAsia="黑体"/>
                <w:position w:val="30"/>
                <w:sz w:val="24"/>
              </w:rPr>
            </w:pPr>
          </w:p>
          <w:p>
            <w:pPr>
              <w:jc w:val="center"/>
              <w:rPr>
                <w:rFonts w:hint="eastAsia" w:eastAsia="黑体"/>
                <w:position w:val="30"/>
                <w:sz w:val="24"/>
              </w:rPr>
            </w:pPr>
            <w:r>
              <w:rPr>
                <w:rFonts w:eastAsia="黑体"/>
                <w:position w:val="30"/>
                <w:sz w:val="24"/>
              </w:rPr>
              <w:t xml:space="preserve">  </w:t>
            </w:r>
            <w:r>
              <w:rPr>
                <w:rFonts w:hint="eastAsia" w:eastAsia="黑体"/>
                <w:position w:val="30"/>
                <w:sz w:val="24"/>
              </w:rPr>
              <w:t xml:space="preserve"> </w:t>
            </w:r>
            <w:r>
              <w:rPr>
                <w:rFonts w:eastAsia="黑体"/>
                <w:position w:val="30"/>
                <w:sz w:val="24"/>
              </w:rPr>
              <w:t xml:space="preserve"> </w:t>
            </w:r>
            <w:r>
              <w:rPr>
                <w:rFonts w:hint="eastAsia" w:eastAsia="黑体"/>
                <w:position w:val="30"/>
                <w:sz w:val="24"/>
              </w:rPr>
              <w:t>方</w:t>
            </w:r>
          </w:p>
          <w:p>
            <w:pPr>
              <w:jc w:val="center"/>
              <w:rPr>
                <w:position w:val="30"/>
                <w:sz w:val="24"/>
              </w:rPr>
            </w:pPr>
          </w:p>
        </w:tc>
        <w:tc>
          <w:tcPr>
            <w:tcW w:w="8670" w:type="dxa"/>
            <w:vAlign w:val="top"/>
          </w:tcPr>
          <w:p>
            <w:pPr>
              <w:rPr>
                <w:rFonts w:hint="eastAsia"/>
                <w:position w:val="30"/>
                <w:sz w:val="24"/>
              </w:rPr>
            </w:pPr>
          </w:p>
          <w:p>
            <w:pPr>
              <w:rPr>
                <w:rFonts w:hint="eastAsia"/>
                <w:position w:val="30"/>
                <w:sz w:val="24"/>
              </w:rPr>
            </w:pPr>
            <w:r>
              <w:rPr>
                <w:rFonts w:hint="eastAsia"/>
                <w:position w:val="30"/>
                <w:sz w:val="24"/>
              </w:rPr>
              <w:t>单位名称</w:t>
            </w:r>
            <w:r>
              <w:rPr>
                <w:rFonts w:hint="eastAsia"/>
                <w:position w:val="30"/>
                <w:sz w:val="24"/>
                <w:lang w:eastAsia="zh-CN"/>
              </w:rPr>
              <w:t>（盖章）</w:t>
            </w:r>
            <w:r>
              <w:rPr>
                <w:rFonts w:hint="eastAsia"/>
                <w:position w:val="30"/>
                <w:sz w:val="24"/>
              </w:rPr>
              <w:t>：</w:t>
            </w:r>
            <w:r>
              <w:rPr>
                <w:rFonts w:hint="eastAsia"/>
                <w:position w:val="30"/>
                <w:sz w:val="24"/>
                <w:lang w:eastAsia="zh-CN"/>
              </w:rPr>
              <w:t>重庆公路物流基地建设有限公司</w:t>
            </w:r>
            <w:r>
              <w:rPr>
                <w:rFonts w:hint="eastAsia"/>
                <w:position w:val="30"/>
                <w:sz w:val="24"/>
              </w:rPr>
              <w:t xml:space="preserve">                 </w:t>
            </w:r>
          </w:p>
          <w:p>
            <w:pPr>
              <w:rPr>
                <w:rFonts w:hint="eastAsia"/>
                <w:position w:val="30"/>
                <w:sz w:val="24"/>
              </w:rPr>
            </w:pPr>
            <w:r>
              <w:rPr>
                <w:rFonts w:hint="eastAsia"/>
                <w:position w:val="30"/>
                <w:sz w:val="24"/>
              </w:rPr>
              <w:t>地</w:t>
            </w:r>
            <w:r>
              <w:rPr>
                <w:position w:val="30"/>
                <w:sz w:val="24"/>
              </w:rPr>
              <w:t xml:space="preserve">    </w:t>
            </w:r>
            <w:r>
              <w:rPr>
                <w:rFonts w:hint="eastAsia"/>
                <w:position w:val="30"/>
                <w:sz w:val="24"/>
              </w:rPr>
              <w:t>址：</w:t>
            </w:r>
          </w:p>
          <w:p>
            <w:pPr>
              <w:rPr>
                <w:rFonts w:hint="eastAsia"/>
                <w:position w:val="30"/>
                <w:sz w:val="24"/>
              </w:rPr>
            </w:pPr>
            <w:r>
              <w:rPr>
                <w:rFonts w:hint="eastAsia"/>
                <w:position w:val="30"/>
                <w:sz w:val="24"/>
              </w:rPr>
              <w:t>电</w:t>
            </w:r>
            <w:r>
              <w:rPr>
                <w:position w:val="30"/>
                <w:sz w:val="24"/>
              </w:rPr>
              <w:t xml:space="preserve">    </w:t>
            </w:r>
            <w:r>
              <w:rPr>
                <w:rFonts w:hint="eastAsia"/>
                <w:position w:val="30"/>
                <w:sz w:val="24"/>
              </w:rPr>
              <w:t>话：</w:t>
            </w:r>
          </w:p>
          <w:p>
            <w:pPr>
              <w:rPr>
                <w:rFonts w:hint="eastAsia"/>
                <w:position w:val="30"/>
                <w:sz w:val="24"/>
              </w:rPr>
            </w:pPr>
            <w:r>
              <w:rPr>
                <w:rFonts w:hint="eastAsia"/>
                <w:position w:val="30"/>
                <w:sz w:val="24"/>
              </w:rPr>
              <w:t>传    真：</w:t>
            </w:r>
          </w:p>
          <w:p>
            <w:pPr>
              <w:rPr>
                <w:position w:val="30"/>
                <w:sz w:val="24"/>
              </w:rPr>
            </w:pPr>
            <w:r>
              <w:rPr>
                <w:rFonts w:hint="eastAsia"/>
                <w:position w:val="30"/>
                <w:sz w:val="24"/>
              </w:rPr>
              <w:t>邮政编码：</w:t>
            </w:r>
          </w:p>
          <w:p>
            <w:pPr>
              <w:rPr>
                <w:rFonts w:hint="eastAsia"/>
                <w:position w:val="30"/>
                <w:sz w:val="24"/>
              </w:rPr>
            </w:pPr>
            <w:r>
              <w:rPr>
                <w:rFonts w:hint="eastAsia"/>
                <w:position w:val="30"/>
                <w:sz w:val="24"/>
              </w:rPr>
              <w:t>负责人</w:t>
            </w:r>
            <w:r>
              <w:rPr>
                <w:position w:val="30"/>
                <w:sz w:val="24"/>
              </w:rPr>
              <w:t>(</w:t>
            </w:r>
            <w:r>
              <w:rPr>
                <w:rFonts w:hint="eastAsia"/>
                <w:position w:val="30"/>
                <w:sz w:val="24"/>
                <w:lang w:eastAsia="zh-CN"/>
              </w:rPr>
              <w:t>或委托代理人</w:t>
            </w:r>
            <w:r>
              <w:rPr>
                <w:position w:val="30"/>
                <w:sz w:val="24"/>
              </w:rPr>
              <w:t>)</w:t>
            </w:r>
            <w:r>
              <w:rPr>
                <w:rFonts w:hint="eastAsia"/>
                <w:position w:val="30"/>
                <w:sz w:val="24"/>
              </w:rPr>
              <w:t>：</w:t>
            </w:r>
          </w:p>
          <w:p>
            <w:pPr>
              <w:rPr>
                <w:rFonts w:hint="eastAsia" w:eastAsia="宋体"/>
                <w:position w:val="30"/>
                <w:sz w:val="24"/>
                <w:lang w:eastAsia="zh-CN"/>
              </w:rPr>
            </w:pPr>
            <w:r>
              <w:rPr>
                <w:rFonts w:hint="eastAsia"/>
                <w:position w:val="30"/>
                <w:sz w:val="24"/>
                <w:lang w:eastAsia="zh-CN"/>
              </w:rPr>
              <w:t>经办人：</w:t>
            </w:r>
          </w:p>
          <w:p>
            <w:pPr>
              <w:rPr>
                <w:rFonts w:hint="eastAsia"/>
                <w:position w:val="30"/>
                <w:sz w:val="24"/>
              </w:rPr>
            </w:pPr>
            <w:r>
              <w:rPr>
                <w:rFonts w:hint="eastAsia"/>
                <w:position w:val="30"/>
                <w:sz w:val="24"/>
              </w:rPr>
              <w:t xml:space="preserve">  </w:t>
            </w:r>
          </w:p>
          <w:p>
            <w:pPr>
              <w:ind w:firstLine="5760" w:firstLineChars="2400"/>
              <w:rPr>
                <w:position w:val="30"/>
                <w:sz w:val="24"/>
              </w:rPr>
            </w:pPr>
            <w:r>
              <w:rPr>
                <w:rFonts w:hint="eastAsia"/>
                <w:position w:val="30"/>
                <w:sz w:val="24"/>
              </w:rPr>
              <w:t xml:space="preserve">年  </w:t>
            </w:r>
            <w:r>
              <w:rPr>
                <w:rFonts w:hint="eastAsia"/>
                <w:position w:val="30"/>
                <w:sz w:val="24"/>
                <w:lang w:val="en-US" w:eastAsia="zh-CN"/>
              </w:rPr>
              <w:t xml:space="preserve"> </w:t>
            </w:r>
            <w:r>
              <w:rPr>
                <w:rFonts w:hint="eastAsia"/>
                <w:position w:val="30"/>
                <w:sz w:val="24"/>
              </w:rPr>
              <w:t xml:space="preserve">月  </w:t>
            </w:r>
            <w:r>
              <w:rPr>
                <w:rFonts w:hint="eastAsia"/>
                <w:position w:val="30"/>
                <w:sz w:val="24"/>
                <w:lang w:val="en-US" w:eastAsia="zh-CN"/>
              </w:rPr>
              <w:t xml:space="preserve"> </w:t>
            </w:r>
            <w:r>
              <w:rPr>
                <w:rFonts w:hint="eastAsia"/>
                <w:position w:val="30"/>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15" w:hRule="atLeast"/>
        </w:trPr>
        <w:tc>
          <w:tcPr>
            <w:tcW w:w="468" w:type="dxa"/>
            <w:vAlign w:val="center"/>
          </w:tcPr>
          <w:p>
            <w:pPr>
              <w:jc w:val="center"/>
              <w:rPr>
                <w:rFonts w:hint="eastAsia" w:eastAsia="黑体"/>
                <w:position w:val="30"/>
                <w:sz w:val="24"/>
              </w:rPr>
            </w:pPr>
            <w:r>
              <w:rPr>
                <w:rFonts w:hint="eastAsia" w:eastAsia="黑体"/>
                <w:position w:val="30"/>
                <w:sz w:val="24"/>
              </w:rPr>
              <w:t>乙</w:t>
            </w:r>
          </w:p>
          <w:p>
            <w:pPr>
              <w:jc w:val="center"/>
              <w:rPr>
                <w:rFonts w:hint="eastAsia" w:eastAsia="黑体"/>
                <w:position w:val="30"/>
                <w:sz w:val="24"/>
              </w:rPr>
            </w:pPr>
          </w:p>
          <w:p>
            <w:pPr>
              <w:jc w:val="center"/>
              <w:rPr>
                <w:rFonts w:eastAsia="黑体"/>
                <w:position w:val="30"/>
                <w:sz w:val="24"/>
              </w:rPr>
            </w:pPr>
            <w:r>
              <w:rPr>
                <w:rFonts w:eastAsia="黑体"/>
                <w:position w:val="30"/>
                <w:sz w:val="24"/>
              </w:rPr>
              <w:t xml:space="preserve">   </w:t>
            </w:r>
            <w:r>
              <w:rPr>
                <w:rFonts w:hint="eastAsia" w:eastAsia="黑体"/>
                <w:position w:val="30"/>
                <w:sz w:val="24"/>
              </w:rPr>
              <w:t>方</w:t>
            </w:r>
          </w:p>
          <w:p>
            <w:pPr>
              <w:ind w:left="1925" w:hanging="1924" w:hangingChars="802"/>
              <w:jc w:val="center"/>
              <w:rPr>
                <w:rFonts w:hint="eastAsia"/>
                <w:position w:val="30"/>
                <w:sz w:val="24"/>
              </w:rPr>
            </w:pPr>
          </w:p>
        </w:tc>
        <w:tc>
          <w:tcPr>
            <w:tcW w:w="8670" w:type="dxa"/>
            <w:vAlign w:val="top"/>
          </w:tcPr>
          <w:p>
            <w:pPr>
              <w:rPr>
                <w:rFonts w:hint="eastAsia"/>
                <w:position w:val="30"/>
                <w:sz w:val="24"/>
              </w:rPr>
            </w:pPr>
          </w:p>
          <w:p>
            <w:pPr>
              <w:rPr>
                <w:position w:val="30"/>
                <w:sz w:val="24"/>
              </w:rPr>
            </w:pPr>
            <w:r>
              <w:rPr>
                <w:rFonts w:hint="eastAsia"/>
                <w:position w:val="30"/>
                <w:sz w:val="24"/>
              </w:rPr>
              <w:t>单位名称</w:t>
            </w:r>
            <w:r>
              <w:rPr>
                <w:rFonts w:hint="eastAsia"/>
                <w:position w:val="30"/>
                <w:sz w:val="24"/>
                <w:lang w:eastAsia="zh-CN"/>
              </w:rPr>
              <w:t>（盖章）</w:t>
            </w:r>
            <w:r>
              <w:rPr>
                <w:rFonts w:hint="eastAsia"/>
                <w:position w:val="30"/>
                <w:sz w:val="24"/>
              </w:rPr>
              <w:t>：</w:t>
            </w:r>
            <w:r>
              <w:rPr>
                <w:position w:val="30"/>
                <w:sz w:val="24"/>
              </w:rPr>
              <w:t xml:space="preserve"> </w:t>
            </w:r>
          </w:p>
          <w:p>
            <w:pPr>
              <w:rPr>
                <w:rFonts w:hint="eastAsia" w:ascii="宋体" w:hAnsi="宋体"/>
                <w:position w:val="30"/>
                <w:sz w:val="24"/>
              </w:rPr>
            </w:pPr>
            <w:r>
              <w:rPr>
                <w:rFonts w:hint="eastAsia" w:ascii="宋体" w:hAnsi="宋体"/>
                <w:position w:val="30"/>
                <w:sz w:val="24"/>
              </w:rPr>
              <w:t xml:space="preserve">地    址： </w:t>
            </w:r>
            <w:r>
              <w:rPr>
                <w:rFonts w:hint="eastAsia"/>
                <w:position w:val="30"/>
                <w:sz w:val="24"/>
              </w:rPr>
              <w:t xml:space="preserve"> </w:t>
            </w:r>
          </w:p>
          <w:p>
            <w:pPr>
              <w:rPr>
                <w:rFonts w:hint="eastAsia" w:ascii="宋体" w:hAnsi="宋体"/>
                <w:position w:val="30"/>
                <w:sz w:val="24"/>
              </w:rPr>
            </w:pPr>
            <w:r>
              <w:rPr>
                <w:rFonts w:hint="eastAsia" w:ascii="宋体" w:hAnsi="宋体"/>
                <w:position w:val="30"/>
                <w:sz w:val="24"/>
              </w:rPr>
              <w:t>电    话：</w:t>
            </w:r>
          </w:p>
          <w:p>
            <w:pPr>
              <w:rPr>
                <w:rFonts w:hint="eastAsia" w:ascii="宋体" w:hAnsi="宋体"/>
                <w:position w:val="30"/>
                <w:sz w:val="24"/>
              </w:rPr>
            </w:pPr>
            <w:r>
              <w:rPr>
                <w:rFonts w:hint="eastAsia" w:ascii="宋体" w:hAnsi="宋体"/>
                <w:position w:val="30"/>
                <w:sz w:val="24"/>
              </w:rPr>
              <w:t xml:space="preserve">银行开户行：  </w:t>
            </w:r>
            <w:r>
              <w:rPr>
                <w:rFonts w:hint="eastAsia"/>
                <w:position w:val="30"/>
                <w:sz w:val="24"/>
              </w:rPr>
              <w:t xml:space="preserve"> </w:t>
            </w:r>
            <w:r>
              <w:rPr>
                <w:rFonts w:hint="eastAsia" w:ascii="宋体" w:hAnsi="宋体"/>
                <w:position w:val="30"/>
                <w:sz w:val="24"/>
              </w:rPr>
              <w:t xml:space="preserve">   </w:t>
            </w:r>
          </w:p>
          <w:p>
            <w:pPr>
              <w:rPr>
                <w:rFonts w:hint="eastAsia" w:ascii="宋体" w:hAnsi="宋体"/>
                <w:position w:val="30"/>
                <w:sz w:val="24"/>
              </w:rPr>
            </w:pPr>
            <w:r>
              <w:rPr>
                <w:rFonts w:hint="eastAsia" w:ascii="宋体" w:hAnsi="宋体"/>
                <w:position w:val="30"/>
                <w:sz w:val="24"/>
              </w:rPr>
              <w:t xml:space="preserve">银行账户：     </w:t>
            </w:r>
            <w:r>
              <w:rPr>
                <w:rFonts w:hint="eastAsia"/>
                <w:position w:val="30"/>
                <w:sz w:val="24"/>
              </w:rPr>
              <w:t xml:space="preserve"> </w:t>
            </w:r>
            <w:r>
              <w:rPr>
                <w:rFonts w:hint="eastAsia" w:ascii="宋体" w:hAnsi="宋体"/>
                <w:position w:val="30"/>
                <w:sz w:val="24"/>
              </w:rPr>
              <w:t xml:space="preserve">         </w:t>
            </w:r>
            <w:r>
              <w:rPr>
                <w:rFonts w:hint="eastAsia"/>
                <w:position w:val="30"/>
                <w:sz w:val="24"/>
              </w:rPr>
              <w:t xml:space="preserve"> </w:t>
            </w:r>
            <w:r>
              <w:rPr>
                <w:rFonts w:hint="eastAsia" w:ascii="宋体" w:hAnsi="宋体"/>
                <w:position w:val="30"/>
                <w:sz w:val="24"/>
              </w:rPr>
              <w:t xml:space="preserve">                </w:t>
            </w:r>
          </w:p>
          <w:p>
            <w:pPr>
              <w:rPr>
                <w:rFonts w:hint="eastAsia" w:ascii="宋体" w:hAnsi="宋体"/>
                <w:position w:val="30"/>
                <w:sz w:val="24"/>
              </w:rPr>
            </w:pPr>
            <w:r>
              <w:rPr>
                <w:rFonts w:hint="eastAsia" w:ascii="宋体" w:hAnsi="宋体"/>
                <w:position w:val="30"/>
                <w:sz w:val="24"/>
              </w:rPr>
              <w:t xml:space="preserve">邮政编码： </w:t>
            </w:r>
          </w:p>
          <w:p>
            <w:pPr>
              <w:rPr>
                <w:rFonts w:hint="eastAsia"/>
                <w:position w:val="30"/>
                <w:sz w:val="24"/>
              </w:rPr>
            </w:pPr>
            <w:r>
              <w:rPr>
                <w:rFonts w:hint="eastAsia"/>
                <w:position w:val="30"/>
                <w:sz w:val="24"/>
              </w:rPr>
              <w:t>负责人</w:t>
            </w:r>
            <w:r>
              <w:rPr>
                <w:position w:val="30"/>
                <w:sz w:val="24"/>
              </w:rPr>
              <w:t>(</w:t>
            </w:r>
            <w:r>
              <w:rPr>
                <w:rFonts w:hint="eastAsia"/>
                <w:position w:val="30"/>
                <w:sz w:val="24"/>
                <w:lang w:eastAsia="zh-CN"/>
              </w:rPr>
              <w:t>或委托代理人</w:t>
            </w:r>
            <w:r>
              <w:rPr>
                <w:position w:val="30"/>
                <w:sz w:val="24"/>
              </w:rPr>
              <w:t>)</w:t>
            </w:r>
            <w:r>
              <w:rPr>
                <w:rFonts w:hint="eastAsia"/>
                <w:position w:val="30"/>
                <w:sz w:val="24"/>
              </w:rPr>
              <w:t>：</w:t>
            </w:r>
          </w:p>
          <w:p>
            <w:pPr>
              <w:rPr>
                <w:rFonts w:hint="eastAsia" w:eastAsia="宋体"/>
                <w:position w:val="30"/>
                <w:sz w:val="24"/>
                <w:lang w:eastAsia="zh-CN"/>
              </w:rPr>
            </w:pPr>
            <w:r>
              <w:rPr>
                <w:rFonts w:hint="eastAsia"/>
                <w:position w:val="30"/>
                <w:sz w:val="24"/>
                <w:lang w:eastAsia="zh-CN"/>
              </w:rPr>
              <w:t>经办人：</w:t>
            </w:r>
          </w:p>
          <w:p>
            <w:pPr>
              <w:rPr>
                <w:rFonts w:hint="eastAsia" w:ascii="宋体" w:hAnsi="宋体"/>
                <w:position w:val="30"/>
                <w:sz w:val="24"/>
              </w:rPr>
            </w:pPr>
            <w:r>
              <w:rPr>
                <w:rFonts w:hint="eastAsia" w:ascii="宋体" w:hAnsi="宋体"/>
                <w:position w:val="30"/>
                <w:sz w:val="24"/>
              </w:rPr>
              <w:t xml:space="preserve">                         </w:t>
            </w:r>
          </w:p>
          <w:p>
            <w:pPr>
              <w:rPr>
                <w:rFonts w:hint="eastAsia" w:ascii="宋体" w:hAnsi="宋体"/>
                <w:position w:val="30"/>
                <w:sz w:val="24"/>
                <w:lang w:val="en-US" w:eastAsia="zh-CN"/>
              </w:rPr>
            </w:pPr>
            <w:r>
              <w:rPr>
                <w:rFonts w:hint="eastAsia" w:ascii="宋体" w:hAnsi="宋体"/>
                <w:position w:val="30"/>
                <w:sz w:val="24"/>
                <w:lang w:val="en-US" w:eastAsia="zh-CN"/>
              </w:rPr>
              <w:t xml:space="preserve">                                 </w:t>
            </w:r>
          </w:p>
          <w:p>
            <w:pPr>
              <w:rPr>
                <w:position w:val="30"/>
              </w:rPr>
            </w:pPr>
            <w:r>
              <w:rPr>
                <w:rFonts w:hint="eastAsia" w:ascii="宋体" w:hAnsi="宋体"/>
                <w:position w:val="30"/>
                <w:sz w:val="24"/>
                <w:lang w:val="en-US" w:eastAsia="zh-CN"/>
              </w:rPr>
              <w:t xml:space="preserve">                                                </w:t>
            </w:r>
            <w:r>
              <w:rPr>
                <w:rFonts w:hint="eastAsia" w:ascii="宋体" w:hAnsi="宋体"/>
                <w:position w:val="30"/>
                <w:sz w:val="24"/>
              </w:rPr>
              <w:t>年   月   日</w:t>
            </w:r>
          </w:p>
        </w:tc>
      </w:tr>
    </w:tbl>
    <w:p>
      <w:pPr>
        <w:rPr>
          <w:rFonts w:hint="eastAsia"/>
        </w:rPr>
      </w:pPr>
    </w:p>
    <w:p>
      <w:pPr>
        <w:widowControl/>
        <w:shd w:val="clear" w:color="auto" w:fill="FFFFFF"/>
        <w:spacing w:line="560" w:lineRule="exact"/>
        <w:ind w:firstLine="800" w:firstLineChars="250"/>
        <w:jc w:val="center"/>
        <w:rPr>
          <w:rFonts w:hint="eastAsia" w:ascii="仿宋_GB2312" w:hAnsi="仿宋" w:eastAsia="仿宋_GB2312"/>
          <w:sz w:val="32"/>
          <w:szCs w:val="32"/>
        </w:rPr>
      </w:pPr>
    </w:p>
    <w:sectPr>
      <w:headerReference r:id="rId3" w:type="default"/>
      <w:footerReference r:id="rId4" w:type="default"/>
      <w:type w:val="continuous"/>
      <w:pgSz w:w="11907" w:h="16840"/>
      <w:pgMar w:top="2098" w:right="1474" w:bottom="1984" w:left="1134" w:header="964" w:footer="992" w:gutter="0"/>
      <w:pgNumType w:fmt="numberInDash"/>
      <w:cols w:space="0" w:num="1"/>
      <w:rtlGutter w:val="0"/>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Trebuchet MS"/>
    <w:panose1 w:val="020B0502020202020204"/>
    <w:charset w:val="00"/>
    <w:family w:val="swiss"/>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3g/RnUAAAAAwEAAA8AAAAAAAAAAQAgAAAAIgAAAGRycy9kb3ducmV2LnhtbFBLAQIU&#10;ABQAAAAIAIdO4kDGaz77vgEAAFYDAAAOAAAAAAAAAAEAIAAAACMBAABkcnMvZTJvRG9jLnhtbFBL&#10;BQYAAAAABgAGAFkBAABTBQ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条"/>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38B98C"/>
    <w:multiLevelType w:val="singleLevel"/>
    <w:tmpl w:val="5938B98C"/>
    <w:lvl w:ilvl="0" w:tentative="0">
      <w:start w:val="1"/>
      <w:numFmt w:val="decimal"/>
      <w:suff w:val="space"/>
      <w:lvlText w:val="%1."/>
      <w:lvlJc w:val="left"/>
    </w:lvl>
  </w:abstractNum>
  <w:abstractNum w:abstractNumId="2">
    <w:nsid w:val="5962DD73"/>
    <w:multiLevelType w:val="singleLevel"/>
    <w:tmpl w:val="5962DD7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2"/>
    <w:rsid w:val="00002D55"/>
    <w:rsid w:val="000046E7"/>
    <w:rsid w:val="00010596"/>
    <w:rsid w:val="00012778"/>
    <w:rsid w:val="0002062C"/>
    <w:rsid w:val="0003234A"/>
    <w:rsid w:val="0004268C"/>
    <w:rsid w:val="00042F33"/>
    <w:rsid w:val="00056552"/>
    <w:rsid w:val="00064636"/>
    <w:rsid w:val="000665E8"/>
    <w:rsid w:val="0007057C"/>
    <w:rsid w:val="00073301"/>
    <w:rsid w:val="00082987"/>
    <w:rsid w:val="00083DF6"/>
    <w:rsid w:val="00084D8B"/>
    <w:rsid w:val="000942E4"/>
    <w:rsid w:val="000A0B93"/>
    <w:rsid w:val="000A1097"/>
    <w:rsid w:val="000A19E2"/>
    <w:rsid w:val="000A55A6"/>
    <w:rsid w:val="000B0BB4"/>
    <w:rsid w:val="000B4BA4"/>
    <w:rsid w:val="000B652C"/>
    <w:rsid w:val="000B6F89"/>
    <w:rsid w:val="000B787A"/>
    <w:rsid w:val="000C6D68"/>
    <w:rsid w:val="000D279B"/>
    <w:rsid w:val="000D3766"/>
    <w:rsid w:val="000D480A"/>
    <w:rsid w:val="000D515C"/>
    <w:rsid w:val="000E1EE8"/>
    <w:rsid w:val="000E1FC0"/>
    <w:rsid w:val="000E5877"/>
    <w:rsid w:val="000E5B70"/>
    <w:rsid w:val="000E60F7"/>
    <w:rsid w:val="000E6A6B"/>
    <w:rsid w:val="000F2022"/>
    <w:rsid w:val="00125616"/>
    <w:rsid w:val="001279DE"/>
    <w:rsid w:val="00135771"/>
    <w:rsid w:val="00137B21"/>
    <w:rsid w:val="00137D31"/>
    <w:rsid w:val="00146BB9"/>
    <w:rsid w:val="00162D51"/>
    <w:rsid w:val="00181252"/>
    <w:rsid w:val="00182F16"/>
    <w:rsid w:val="00187121"/>
    <w:rsid w:val="00191D6A"/>
    <w:rsid w:val="001A0219"/>
    <w:rsid w:val="001A1557"/>
    <w:rsid w:val="001A1CD9"/>
    <w:rsid w:val="001A5155"/>
    <w:rsid w:val="001A7718"/>
    <w:rsid w:val="001C1150"/>
    <w:rsid w:val="001C44C2"/>
    <w:rsid w:val="001D4FC3"/>
    <w:rsid w:val="001D67FB"/>
    <w:rsid w:val="001E1BB9"/>
    <w:rsid w:val="001F3657"/>
    <w:rsid w:val="002035A3"/>
    <w:rsid w:val="00205D99"/>
    <w:rsid w:val="00207088"/>
    <w:rsid w:val="00210644"/>
    <w:rsid w:val="00224D04"/>
    <w:rsid w:val="00226052"/>
    <w:rsid w:val="002350A2"/>
    <w:rsid w:val="00246C2C"/>
    <w:rsid w:val="0024736F"/>
    <w:rsid w:val="0025405C"/>
    <w:rsid w:val="00257369"/>
    <w:rsid w:val="0026072E"/>
    <w:rsid w:val="00262EC8"/>
    <w:rsid w:val="00265060"/>
    <w:rsid w:val="0027254D"/>
    <w:rsid w:val="002769F2"/>
    <w:rsid w:val="00276E9D"/>
    <w:rsid w:val="00277D32"/>
    <w:rsid w:val="002821D6"/>
    <w:rsid w:val="00285944"/>
    <w:rsid w:val="0029502B"/>
    <w:rsid w:val="00295E18"/>
    <w:rsid w:val="00297ADA"/>
    <w:rsid w:val="002A094D"/>
    <w:rsid w:val="002A1F32"/>
    <w:rsid w:val="002A58DE"/>
    <w:rsid w:val="002B2E44"/>
    <w:rsid w:val="002B4113"/>
    <w:rsid w:val="002C1AAF"/>
    <w:rsid w:val="002C720D"/>
    <w:rsid w:val="002D4E1D"/>
    <w:rsid w:val="002D6B2A"/>
    <w:rsid w:val="002D77BB"/>
    <w:rsid w:val="002E16CB"/>
    <w:rsid w:val="002F5641"/>
    <w:rsid w:val="003068A8"/>
    <w:rsid w:val="0032247B"/>
    <w:rsid w:val="00324E2E"/>
    <w:rsid w:val="00325F9F"/>
    <w:rsid w:val="003439EC"/>
    <w:rsid w:val="00362213"/>
    <w:rsid w:val="00362509"/>
    <w:rsid w:val="0036695D"/>
    <w:rsid w:val="00370539"/>
    <w:rsid w:val="00371ED0"/>
    <w:rsid w:val="003721A4"/>
    <w:rsid w:val="003A1AC2"/>
    <w:rsid w:val="003B21C3"/>
    <w:rsid w:val="003B24C0"/>
    <w:rsid w:val="003C0461"/>
    <w:rsid w:val="003C2531"/>
    <w:rsid w:val="003D6405"/>
    <w:rsid w:val="003D7B18"/>
    <w:rsid w:val="003E014A"/>
    <w:rsid w:val="003F5AC7"/>
    <w:rsid w:val="00402C87"/>
    <w:rsid w:val="00414911"/>
    <w:rsid w:val="00426FE6"/>
    <w:rsid w:val="00427C81"/>
    <w:rsid w:val="0043112C"/>
    <w:rsid w:val="004415E6"/>
    <w:rsid w:val="00447FE0"/>
    <w:rsid w:val="004526CA"/>
    <w:rsid w:val="00454DA2"/>
    <w:rsid w:val="00466A10"/>
    <w:rsid w:val="00475B2A"/>
    <w:rsid w:val="004834FC"/>
    <w:rsid w:val="0048395D"/>
    <w:rsid w:val="0049739F"/>
    <w:rsid w:val="004A036B"/>
    <w:rsid w:val="004B2BC5"/>
    <w:rsid w:val="004B6F0E"/>
    <w:rsid w:val="004C58F6"/>
    <w:rsid w:val="004D2C3E"/>
    <w:rsid w:val="004D59E7"/>
    <w:rsid w:val="004E1E00"/>
    <w:rsid w:val="004E3C81"/>
    <w:rsid w:val="004E4B0D"/>
    <w:rsid w:val="004E7A4A"/>
    <w:rsid w:val="004F133F"/>
    <w:rsid w:val="004F6BBF"/>
    <w:rsid w:val="005000F6"/>
    <w:rsid w:val="00500C08"/>
    <w:rsid w:val="005257B2"/>
    <w:rsid w:val="00535769"/>
    <w:rsid w:val="00541747"/>
    <w:rsid w:val="00544AD6"/>
    <w:rsid w:val="00570CFC"/>
    <w:rsid w:val="00571F79"/>
    <w:rsid w:val="00593AEA"/>
    <w:rsid w:val="00594558"/>
    <w:rsid w:val="005A3D6B"/>
    <w:rsid w:val="005C3C96"/>
    <w:rsid w:val="005C5E54"/>
    <w:rsid w:val="005C7C12"/>
    <w:rsid w:val="005D0514"/>
    <w:rsid w:val="005D0B97"/>
    <w:rsid w:val="005D130D"/>
    <w:rsid w:val="005D2808"/>
    <w:rsid w:val="005E22A1"/>
    <w:rsid w:val="005E467A"/>
    <w:rsid w:val="005F4F08"/>
    <w:rsid w:val="005F63D5"/>
    <w:rsid w:val="005F7E63"/>
    <w:rsid w:val="006009F2"/>
    <w:rsid w:val="00605AB7"/>
    <w:rsid w:val="0061179A"/>
    <w:rsid w:val="00620189"/>
    <w:rsid w:val="00625FD7"/>
    <w:rsid w:val="006307D5"/>
    <w:rsid w:val="00641F69"/>
    <w:rsid w:val="00644BED"/>
    <w:rsid w:val="00664B1B"/>
    <w:rsid w:val="006655E8"/>
    <w:rsid w:val="00686380"/>
    <w:rsid w:val="00693CEA"/>
    <w:rsid w:val="006942DF"/>
    <w:rsid w:val="006A3A7B"/>
    <w:rsid w:val="006B1344"/>
    <w:rsid w:val="006B7852"/>
    <w:rsid w:val="006C180C"/>
    <w:rsid w:val="006C20A6"/>
    <w:rsid w:val="006D2A4D"/>
    <w:rsid w:val="006D3D7F"/>
    <w:rsid w:val="006E159F"/>
    <w:rsid w:val="006E3CCA"/>
    <w:rsid w:val="006E5CD0"/>
    <w:rsid w:val="006F0073"/>
    <w:rsid w:val="006F36B9"/>
    <w:rsid w:val="006F38B6"/>
    <w:rsid w:val="006F58F4"/>
    <w:rsid w:val="007202E4"/>
    <w:rsid w:val="00723EA0"/>
    <w:rsid w:val="00735F90"/>
    <w:rsid w:val="00736C32"/>
    <w:rsid w:val="00743520"/>
    <w:rsid w:val="007568F3"/>
    <w:rsid w:val="0076037C"/>
    <w:rsid w:val="0076453D"/>
    <w:rsid w:val="007713B9"/>
    <w:rsid w:val="007829FB"/>
    <w:rsid w:val="00794031"/>
    <w:rsid w:val="00795FA7"/>
    <w:rsid w:val="0079656D"/>
    <w:rsid w:val="007A7294"/>
    <w:rsid w:val="007B0D73"/>
    <w:rsid w:val="007B3152"/>
    <w:rsid w:val="007B5F61"/>
    <w:rsid w:val="007D4019"/>
    <w:rsid w:val="007E0592"/>
    <w:rsid w:val="007F45AE"/>
    <w:rsid w:val="007F4AB6"/>
    <w:rsid w:val="007F4D4F"/>
    <w:rsid w:val="00801CAD"/>
    <w:rsid w:val="0080258F"/>
    <w:rsid w:val="00813A40"/>
    <w:rsid w:val="00820607"/>
    <w:rsid w:val="00841D83"/>
    <w:rsid w:val="008513B6"/>
    <w:rsid w:val="0085382D"/>
    <w:rsid w:val="00872F33"/>
    <w:rsid w:val="00883EC2"/>
    <w:rsid w:val="00885808"/>
    <w:rsid w:val="00885BF0"/>
    <w:rsid w:val="008920D8"/>
    <w:rsid w:val="00896B26"/>
    <w:rsid w:val="00896EC0"/>
    <w:rsid w:val="008A2BAF"/>
    <w:rsid w:val="008A3C31"/>
    <w:rsid w:val="008B3B24"/>
    <w:rsid w:val="008D09BC"/>
    <w:rsid w:val="008D309D"/>
    <w:rsid w:val="008E1175"/>
    <w:rsid w:val="008E1CF0"/>
    <w:rsid w:val="008F3016"/>
    <w:rsid w:val="008F34AF"/>
    <w:rsid w:val="008F4D83"/>
    <w:rsid w:val="009163D2"/>
    <w:rsid w:val="009202B0"/>
    <w:rsid w:val="00923FD9"/>
    <w:rsid w:val="00936517"/>
    <w:rsid w:val="00936B73"/>
    <w:rsid w:val="00946959"/>
    <w:rsid w:val="009469E9"/>
    <w:rsid w:val="00947B4F"/>
    <w:rsid w:val="00953803"/>
    <w:rsid w:val="00964F6C"/>
    <w:rsid w:val="009721DB"/>
    <w:rsid w:val="00972960"/>
    <w:rsid w:val="00976292"/>
    <w:rsid w:val="00986577"/>
    <w:rsid w:val="009A3364"/>
    <w:rsid w:val="009A6CC3"/>
    <w:rsid w:val="009A72A2"/>
    <w:rsid w:val="009B158B"/>
    <w:rsid w:val="009C44A2"/>
    <w:rsid w:val="009C498D"/>
    <w:rsid w:val="009D2980"/>
    <w:rsid w:val="009D707A"/>
    <w:rsid w:val="009E45AD"/>
    <w:rsid w:val="009E7EF6"/>
    <w:rsid w:val="00A13089"/>
    <w:rsid w:val="00A17BB8"/>
    <w:rsid w:val="00A20678"/>
    <w:rsid w:val="00A24908"/>
    <w:rsid w:val="00A26E36"/>
    <w:rsid w:val="00A309F1"/>
    <w:rsid w:val="00A32CDB"/>
    <w:rsid w:val="00A34CB9"/>
    <w:rsid w:val="00A3511C"/>
    <w:rsid w:val="00A44631"/>
    <w:rsid w:val="00A452E9"/>
    <w:rsid w:val="00A47047"/>
    <w:rsid w:val="00A47D00"/>
    <w:rsid w:val="00A662DB"/>
    <w:rsid w:val="00A73064"/>
    <w:rsid w:val="00A82935"/>
    <w:rsid w:val="00AB7883"/>
    <w:rsid w:val="00AC0CD5"/>
    <w:rsid w:val="00AC26F2"/>
    <w:rsid w:val="00AD01B7"/>
    <w:rsid w:val="00AD1A9E"/>
    <w:rsid w:val="00AD7316"/>
    <w:rsid w:val="00AD737C"/>
    <w:rsid w:val="00AD758D"/>
    <w:rsid w:val="00AE032F"/>
    <w:rsid w:val="00AE03AD"/>
    <w:rsid w:val="00AE0A66"/>
    <w:rsid w:val="00AE40AD"/>
    <w:rsid w:val="00AE41F6"/>
    <w:rsid w:val="00AE495F"/>
    <w:rsid w:val="00AE7539"/>
    <w:rsid w:val="00AE7B56"/>
    <w:rsid w:val="00AF57A5"/>
    <w:rsid w:val="00B0019D"/>
    <w:rsid w:val="00B05A1A"/>
    <w:rsid w:val="00B1219C"/>
    <w:rsid w:val="00B1484A"/>
    <w:rsid w:val="00B153DD"/>
    <w:rsid w:val="00B23FDC"/>
    <w:rsid w:val="00B255B6"/>
    <w:rsid w:val="00B26AE5"/>
    <w:rsid w:val="00B3432A"/>
    <w:rsid w:val="00B35FCC"/>
    <w:rsid w:val="00B36521"/>
    <w:rsid w:val="00B40F62"/>
    <w:rsid w:val="00B53260"/>
    <w:rsid w:val="00B62920"/>
    <w:rsid w:val="00B70079"/>
    <w:rsid w:val="00B76618"/>
    <w:rsid w:val="00B80491"/>
    <w:rsid w:val="00B80E30"/>
    <w:rsid w:val="00B83880"/>
    <w:rsid w:val="00BA2FA8"/>
    <w:rsid w:val="00BA3378"/>
    <w:rsid w:val="00BA6DF4"/>
    <w:rsid w:val="00BB3507"/>
    <w:rsid w:val="00BE5F25"/>
    <w:rsid w:val="00BE70C8"/>
    <w:rsid w:val="00C02C13"/>
    <w:rsid w:val="00C06070"/>
    <w:rsid w:val="00C12ADF"/>
    <w:rsid w:val="00C224CF"/>
    <w:rsid w:val="00C2365A"/>
    <w:rsid w:val="00C41205"/>
    <w:rsid w:val="00C4334C"/>
    <w:rsid w:val="00C43DD1"/>
    <w:rsid w:val="00C515FA"/>
    <w:rsid w:val="00C5279B"/>
    <w:rsid w:val="00C6621B"/>
    <w:rsid w:val="00C7170D"/>
    <w:rsid w:val="00C74ED7"/>
    <w:rsid w:val="00C921F6"/>
    <w:rsid w:val="00C96953"/>
    <w:rsid w:val="00CA42A5"/>
    <w:rsid w:val="00CC05B2"/>
    <w:rsid w:val="00CD591B"/>
    <w:rsid w:val="00CE7E83"/>
    <w:rsid w:val="00D03FFA"/>
    <w:rsid w:val="00D0463B"/>
    <w:rsid w:val="00D12494"/>
    <w:rsid w:val="00D13D97"/>
    <w:rsid w:val="00D14919"/>
    <w:rsid w:val="00D15705"/>
    <w:rsid w:val="00D20F84"/>
    <w:rsid w:val="00D25618"/>
    <w:rsid w:val="00D36A77"/>
    <w:rsid w:val="00D37410"/>
    <w:rsid w:val="00D419A3"/>
    <w:rsid w:val="00D474AE"/>
    <w:rsid w:val="00D561BB"/>
    <w:rsid w:val="00D57944"/>
    <w:rsid w:val="00D623A4"/>
    <w:rsid w:val="00D66113"/>
    <w:rsid w:val="00D6636A"/>
    <w:rsid w:val="00D716DC"/>
    <w:rsid w:val="00D9128A"/>
    <w:rsid w:val="00D973B5"/>
    <w:rsid w:val="00DA0965"/>
    <w:rsid w:val="00DA40B5"/>
    <w:rsid w:val="00DB339B"/>
    <w:rsid w:val="00DB451D"/>
    <w:rsid w:val="00DC0635"/>
    <w:rsid w:val="00DD3A40"/>
    <w:rsid w:val="00DD7045"/>
    <w:rsid w:val="00DE05DB"/>
    <w:rsid w:val="00DF0152"/>
    <w:rsid w:val="00DF7724"/>
    <w:rsid w:val="00E005A3"/>
    <w:rsid w:val="00E01F2E"/>
    <w:rsid w:val="00E04266"/>
    <w:rsid w:val="00E06FFE"/>
    <w:rsid w:val="00E10037"/>
    <w:rsid w:val="00E23BB3"/>
    <w:rsid w:val="00E262E2"/>
    <w:rsid w:val="00E34F6A"/>
    <w:rsid w:val="00E34FE3"/>
    <w:rsid w:val="00E35D93"/>
    <w:rsid w:val="00E426FE"/>
    <w:rsid w:val="00E44F5E"/>
    <w:rsid w:val="00E4608F"/>
    <w:rsid w:val="00E50BDE"/>
    <w:rsid w:val="00E7120A"/>
    <w:rsid w:val="00E80E65"/>
    <w:rsid w:val="00E8308C"/>
    <w:rsid w:val="00E900D5"/>
    <w:rsid w:val="00EA0493"/>
    <w:rsid w:val="00EA31F2"/>
    <w:rsid w:val="00EA43AC"/>
    <w:rsid w:val="00EB1501"/>
    <w:rsid w:val="00EB47C1"/>
    <w:rsid w:val="00EB4A78"/>
    <w:rsid w:val="00EC14AE"/>
    <w:rsid w:val="00EC1AD1"/>
    <w:rsid w:val="00ED039A"/>
    <w:rsid w:val="00ED2EDA"/>
    <w:rsid w:val="00ED3ED0"/>
    <w:rsid w:val="00ED7A6E"/>
    <w:rsid w:val="00ED7DD0"/>
    <w:rsid w:val="00EE636F"/>
    <w:rsid w:val="00EF1B7B"/>
    <w:rsid w:val="00EF2E0D"/>
    <w:rsid w:val="00F13699"/>
    <w:rsid w:val="00F17496"/>
    <w:rsid w:val="00F1764F"/>
    <w:rsid w:val="00F17EBE"/>
    <w:rsid w:val="00F20937"/>
    <w:rsid w:val="00F23E3C"/>
    <w:rsid w:val="00F26011"/>
    <w:rsid w:val="00F276CA"/>
    <w:rsid w:val="00F27C6A"/>
    <w:rsid w:val="00F326D5"/>
    <w:rsid w:val="00F32A14"/>
    <w:rsid w:val="00F3670B"/>
    <w:rsid w:val="00F62276"/>
    <w:rsid w:val="00F64F21"/>
    <w:rsid w:val="00F6584D"/>
    <w:rsid w:val="00F66A91"/>
    <w:rsid w:val="00F74593"/>
    <w:rsid w:val="00F83C2B"/>
    <w:rsid w:val="00F84F9F"/>
    <w:rsid w:val="00F855C9"/>
    <w:rsid w:val="00F90C98"/>
    <w:rsid w:val="00F92E38"/>
    <w:rsid w:val="00F93E49"/>
    <w:rsid w:val="00F94679"/>
    <w:rsid w:val="00FA44F9"/>
    <w:rsid w:val="00FA4C9C"/>
    <w:rsid w:val="00FA6262"/>
    <w:rsid w:val="00FA6687"/>
    <w:rsid w:val="00FB5611"/>
    <w:rsid w:val="00FB5AF8"/>
    <w:rsid w:val="00FB76FA"/>
    <w:rsid w:val="00FC0698"/>
    <w:rsid w:val="00FC103E"/>
    <w:rsid w:val="00FC1E96"/>
    <w:rsid w:val="00FF29E5"/>
    <w:rsid w:val="00FF3B4B"/>
    <w:rsid w:val="00FF58A1"/>
    <w:rsid w:val="014364A0"/>
    <w:rsid w:val="01DD20AB"/>
    <w:rsid w:val="02A9706C"/>
    <w:rsid w:val="02EF22A5"/>
    <w:rsid w:val="04B17441"/>
    <w:rsid w:val="04F2372E"/>
    <w:rsid w:val="05145E61"/>
    <w:rsid w:val="07676ABF"/>
    <w:rsid w:val="07944BFB"/>
    <w:rsid w:val="07FA60AD"/>
    <w:rsid w:val="0971450C"/>
    <w:rsid w:val="09A0524B"/>
    <w:rsid w:val="0A3F3229"/>
    <w:rsid w:val="0A4038E0"/>
    <w:rsid w:val="0AAC0A11"/>
    <w:rsid w:val="0B243B52"/>
    <w:rsid w:val="0B8528F2"/>
    <w:rsid w:val="0B9A2898"/>
    <w:rsid w:val="0CBB350A"/>
    <w:rsid w:val="0CF74D52"/>
    <w:rsid w:val="0D177805"/>
    <w:rsid w:val="0D8F61CA"/>
    <w:rsid w:val="0DFD4126"/>
    <w:rsid w:val="0E937FF7"/>
    <w:rsid w:val="0F4B2300"/>
    <w:rsid w:val="11F62C07"/>
    <w:rsid w:val="13180F9F"/>
    <w:rsid w:val="131C29E9"/>
    <w:rsid w:val="13667338"/>
    <w:rsid w:val="136817E4"/>
    <w:rsid w:val="144C52D9"/>
    <w:rsid w:val="155B5497"/>
    <w:rsid w:val="15FE0523"/>
    <w:rsid w:val="16433031"/>
    <w:rsid w:val="17853822"/>
    <w:rsid w:val="17E342B1"/>
    <w:rsid w:val="17F141D6"/>
    <w:rsid w:val="18522F76"/>
    <w:rsid w:val="1A302507"/>
    <w:rsid w:val="1B142779"/>
    <w:rsid w:val="1B6B3188"/>
    <w:rsid w:val="1B6B6A0B"/>
    <w:rsid w:val="1BB07778"/>
    <w:rsid w:val="1CFD009B"/>
    <w:rsid w:val="1E993340"/>
    <w:rsid w:val="1FCA14B3"/>
    <w:rsid w:val="1FD9774D"/>
    <w:rsid w:val="1FEA77EA"/>
    <w:rsid w:val="20361E67"/>
    <w:rsid w:val="20CE32DF"/>
    <w:rsid w:val="20D94EF4"/>
    <w:rsid w:val="21250645"/>
    <w:rsid w:val="22333EAB"/>
    <w:rsid w:val="22F8166B"/>
    <w:rsid w:val="236122F3"/>
    <w:rsid w:val="242877DE"/>
    <w:rsid w:val="24D50BFC"/>
    <w:rsid w:val="254C40BE"/>
    <w:rsid w:val="264F5041"/>
    <w:rsid w:val="2769517B"/>
    <w:rsid w:val="27C2034A"/>
    <w:rsid w:val="27C24AC7"/>
    <w:rsid w:val="27E55261"/>
    <w:rsid w:val="283A348C"/>
    <w:rsid w:val="294D33B6"/>
    <w:rsid w:val="2B122C35"/>
    <w:rsid w:val="2C8C7F23"/>
    <w:rsid w:val="2D623FF4"/>
    <w:rsid w:val="2D8A7422"/>
    <w:rsid w:val="2E3151F9"/>
    <w:rsid w:val="2F1808D1"/>
    <w:rsid w:val="2F2F055D"/>
    <w:rsid w:val="2F5A2B66"/>
    <w:rsid w:val="2FBB395D"/>
    <w:rsid w:val="3088782E"/>
    <w:rsid w:val="30C93B1B"/>
    <w:rsid w:val="31290069"/>
    <w:rsid w:val="3156013C"/>
    <w:rsid w:val="31C439B2"/>
    <w:rsid w:val="32CD31DB"/>
    <w:rsid w:val="333603EA"/>
    <w:rsid w:val="33455CCE"/>
    <w:rsid w:val="33814F8D"/>
    <w:rsid w:val="339D009E"/>
    <w:rsid w:val="33B679E6"/>
    <w:rsid w:val="33DD204A"/>
    <w:rsid w:val="34853536"/>
    <w:rsid w:val="34AA29EF"/>
    <w:rsid w:val="34C63D58"/>
    <w:rsid w:val="34ED44A0"/>
    <w:rsid w:val="3507028C"/>
    <w:rsid w:val="356F0CD5"/>
    <w:rsid w:val="35B47B16"/>
    <w:rsid w:val="35EC249E"/>
    <w:rsid w:val="365C11B6"/>
    <w:rsid w:val="36C450EA"/>
    <w:rsid w:val="36D91552"/>
    <w:rsid w:val="371B2276"/>
    <w:rsid w:val="37910FBB"/>
    <w:rsid w:val="37B336EE"/>
    <w:rsid w:val="37BB39AA"/>
    <w:rsid w:val="38145D11"/>
    <w:rsid w:val="388C0E52"/>
    <w:rsid w:val="38D834D0"/>
    <w:rsid w:val="38EE3475"/>
    <w:rsid w:val="3A7F4B06"/>
    <w:rsid w:val="3B02185C"/>
    <w:rsid w:val="3B6405FB"/>
    <w:rsid w:val="3D7725E5"/>
    <w:rsid w:val="3D97091B"/>
    <w:rsid w:val="3DAD4CBD"/>
    <w:rsid w:val="3E9C6B44"/>
    <w:rsid w:val="3F041105"/>
    <w:rsid w:val="3F142664"/>
    <w:rsid w:val="3F34383F"/>
    <w:rsid w:val="3F9F6872"/>
    <w:rsid w:val="42014C57"/>
    <w:rsid w:val="42405780"/>
    <w:rsid w:val="4298644F"/>
    <w:rsid w:val="42CE0B28"/>
    <w:rsid w:val="43EA5429"/>
    <w:rsid w:val="45441DF5"/>
    <w:rsid w:val="45C76287"/>
    <w:rsid w:val="461D6062"/>
    <w:rsid w:val="47805B32"/>
    <w:rsid w:val="47993F84"/>
    <w:rsid w:val="487216E8"/>
    <w:rsid w:val="4887191B"/>
    <w:rsid w:val="48F533B5"/>
    <w:rsid w:val="498118A6"/>
    <w:rsid w:val="49935F42"/>
    <w:rsid w:val="4A0F498D"/>
    <w:rsid w:val="4A7B5341"/>
    <w:rsid w:val="4BA40AC6"/>
    <w:rsid w:val="4C2365F6"/>
    <w:rsid w:val="4C855396"/>
    <w:rsid w:val="4C943B17"/>
    <w:rsid w:val="4C9A533B"/>
    <w:rsid w:val="4CA37224"/>
    <w:rsid w:val="4D3318D4"/>
    <w:rsid w:val="4D3D03C8"/>
    <w:rsid w:val="4D935553"/>
    <w:rsid w:val="4E0A4298"/>
    <w:rsid w:val="4E1E41ED"/>
    <w:rsid w:val="4ED313F5"/>
    <w:rsid w:val="4F1B40D5"/>
    <w:rsid w:val="504E433F"/>
    <w:rsid w:val="50A84C8C"/>
    <w:rsid w:val="512E60BF"/>
    <w:rsid w:val="513A40D0"/>
    <w:rsid w:val="52077FA0"/>
    <w:rsid w:val="528A4CF6"/>
    <w:rsid w:val="52F656AA"/>
    <w:rsid w:val="53442347"/>
    <w:rsid w:val="534D2836"/>
    <w:rsid w:val="538767A6"/>
    <w:rsid w:val="54FE5A7F"/>
    <w:rsid w:val="561F5407"/>
    <w:rsid w:val="56DC4E2C"/>
    <w:rsid w:val="58770306"/>
    <w:rsid w:val="596B17A3"/>
    <w:rsid w:val="59D227CB"/>
    <w:rsid w:val="5AF9704F"/>
    <w:rsid w:val="5BC849FC"/>
    <w:rsid w:val="5C80234E"/>
    <w:rsid w:val="5CB72F68"/>
    <w:rsid w:val="5D3A6707"/>
    <w:rsid w:val="5DA22FFC"/>
    <w:rsid w:val="5FC80A51"/>
    <w:rsid w:val="601A2EBA"/>
    <w:rsid w:val="60665537"/>
    <w:rsid w:val="60A85FA1"/>
    <w:rsid w:val="615C7332"/>
    <w:rsid w:val="61A11A3C"/>
    <w:rsid w:val="627B391D"/>
    <w:rsid w:val="656018EF"/>
    <w:rsid w:val="65A93AD5"/>
    <w:rsid w:val="65D43A20"/>
    <w:rsid w:val="65EA7DC1"/>
    <w:rsid w:val="66CB0C5B"/>
    <w:rsid w:val="675A6D1E"/>
    <w:rsid w:val="679113F7"/>
    <w:rsid w:val="686F27AE"/>
    <w:rsid w:val="690D7C4A"/>
    <w:rsid w:val="691702F9"/>
    <w:rsid w:val="69187F79"/>
    <w:rsid w:val="6985092D"/>
    <w:rsid w:val="6AF01B6E"/>
    <w:rsid w:val="6DAC0CFD"/>
    <w:rsid w:val="6DCE6814"/>
    <w:rsid w:val="6F4B1857"/>
    <w:rsid w:val="6FCC3B65"/>
    <w:rsid w:val="703A41ED"/>
    <w:rsid w:val="704D5DCD"/>
    <w:rsid w:val="71705E05"/>
    <w:rsid w:val="72B84BC2"/>
    <w:rsid w:val="74547E66"/>
    <w:rsid w:val="74B62489"/>
    <w:rsid w:val="74D74BBC"/>
    <w:rsid w:val="756B6737"/>
    <w:rsid w:val="75845FDA"/>
    <w:rsid w:val="760050F4"/>
    <w:rsid w:val="76931A1A"/>
    <w:rsid w:val="779C2698"/>
    <w:rsid w:val="78106988"/>
    <w:rsid w:val="781A4D19"/>
    <w:rsid w:val="798C38F6"/>
    <w:rsid w:val="79B77FBE"/>
    <w:rsid w:val="7A026DB8"/>
    <w:rsid w:val="7A0B65F5"/>
    <w:rsid w:val="7B571D93"/>
    <w:rsid w:val="7B731598"/>
    <w:rsid w:val="7C5A43C9"/>
    <w:rsid w:val="7CA33E88"/>
    <w:rsid w:val="7CAE5A9D"/>
    <w:rsid w:val="7CDC6706"/>
    <w:rsid w:val="7DE91FA1"/>
    <w:rsid w:val="7E350D9C"/>
    <w:rsid w:val="7EAD7761"/>
    <w:rsid w:val="7EE22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7"/>
    <w:qFormat/>
    <w:uiPriority w:val="0"/>
    <w:pPr>
      <w:keepNext/>
      <w:jc w:val="center"/>
      <w:outlineLvl w:val="0"/>
    </w:pPr>
    <w:rPr>
      <w:sz w:val="28"/>
    </w:rPr>
  </w:style>
  <w:style w:type="paragraph" w:styleId="3">
    <w:name w:val="heading 2"/>
    <w:basedOn w:val="1"/>
    <w:next w:val="1"/>
    <w:link w:val="195"/>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215"/>
    <w:qFormat/>
    <w:uiPriority w:val="0"/>
    <w:pPr>
      <w:keepNext/>
      <w:keepLines/>
      <w:spacing w:before="240" w:beforeLines="0" w:after="64" w:afterLines="0" w:line="320" w:lineRule="auto"/>
      <w:outlineLvl w:val="6"/>
    </w:pPr>
    <w:rPr>
      <w:b/>
      <w:bCs/>
      <w:sz w:val="24"/>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link w:val="199"/>
    <w:qFormat/>
    <w:uiPriority w:val="0"/>
    <w:pPr>
      <w:suppressAutoHyphens/>
      <w:jc w:val="left"/>
    </w:pPr>
    <w:rPr>
      <w:kern w:val="1"/>
      <w:sz w:val="28"/>
      <w:szCs w:val="20"/>
      <w:lang w:eastAsia="ar-SA"/>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spacing w:before="120" w:beforeLines="0" w:after="120" w:afterLines="0"/>
    </w:pPr>
    <w:rPr>
      <w:rFonts w:ascii="Calibri" w:hAnsi="Calibri" w:cs="Arial"/>
      <w:i/>
      <w:iCs/>
      <w:kern w:val="1"/>
      <w:sz w:val="24"/>
      <w:lang w:eastAsia="ar-SA"/>
    </w:rPr>
  </w:style>
  <w:style w:type="paragraph" w:styleId="9">
    <w:name w:val="Document Map"/>
    <w:basedOn w:val="1"/>
    <w:semiHidden/>
    <w:qFormat/>
    <w:uiPriority w:val="0"/>
    <w:pPr>
      <w:shd w:val="clear" w:color="auto" w:fill="000080"/>
    </w:pPr>
  </w:style>
  <w:style w:type="paragraph" w:styleId="10">
    <w:name w:val="Body Text"/>
    <w:basedOn w:val="1"/>
    <w:qFormat/>
    <w:uiPriority w:val="0"/>
    <w:pPr>
      <w:spacing w:after="120" w:afterLines="0"/>
    </w:pPr>
  </w:style>
  <w:style w:type="paragraph" w:styleId="11">
    <w:name w:val="Body Text Indent"/>
    <w:basedOn w:val="1"/>
    <w:link w:val="205"/>
    <w:qFormat/>
    <w:uiPriority w:val="0"/>
    <w:pPr>
      <w:widowControl/>
      <w:spacing w:line="360" w:lineRule="auto"/>
      <w:ind w:firstLine="280" w:firstLineChars="100"/>
    </w:pPr>
    <w:rPr>
      <w:rFonts w:ascii="仿宋_GB2312" w:eastAsia="仿宋_GB2312"/>
      <w:kern w:val="0"/>
      <w:sz w:val="30"/>
      <w:szCs w:val="20"/>
    </w:rPr>
  </w:style>
  <w:style w:type="paragraph" w:styleId="12">
    <w:name w:val="Plain Text"/>
    <w:basedOn w:val="1"/>
    <w:link w:val="216"/>
    <w:qFormat/>
    <w:uiPriority w:val="0"/>
    <w:pPr>
      <w:adjustRightInd w:val="0"/>
      <w:snapToGrid w:val="0"/>
      <w:spacing w:line="360" w:lineRule="auto"/>
    </w:pPr>
    <w:rPr>
      <w:rFonts w:ascii="宋体" w:hAnsi="Courier New"/>
      <w:szCs w:val="20"/>
    </w:rPr>
  </w:style>
  <w:style w:type="paragraph" w:styleId="13">
    <w:name w:val="Date"/>
    <w:basedOn w:val="1"/>
    <w:next w:val="1"/>
    <w:link w:val="194"/>
    <w:qFormat/>
    <w:uiPriority w:val="0"/>
    <w:pPr>
      <w:ind w:left="100" w:leftChars="2500"/>
    </w:pPr>
  </w:style>
  <w:style w:type="paragraph" w:styleId="14">
    <w:name w:val="Body Text Indent 2"/>
    <w:basedOn w:val="1"/>
    <w:link w:val="198"/>
    <w:qFormat/>
    <w:uiPriority w:val="0"/>
    <w:pPr>
      <w:widowControl/>
      <w:spacing w:line="360" w:lineRule="auto"/>
      <w:ind w:firstLine="660"/>
    </w:pPr>
    <w:rPr>
      <w:rFonts w:ascii="仿宋_GB2312" w:eastAsia="仿宋_GB2312"/>
      <w:kern w:val="0"/>
      <w:sz w:val="32"/>
      <w:szCs w:val="20"/>
    </w:rPr>
  </w:style>
  <w:style w:type="paragraph" w:styleId="15">
    <w:name w:val="Balloon Text"/>
    <w:basedOn w:val="1"/>
    <w:qFormat/>
    <w:uiPriority w:val="0"/>
    <w:rPr>
      <w:sz w:val="18"/>
      <w:szCs w:val="18"/>
    </w:rPr>
  </w:style>
  <w:style w:type="paragraph" w:styleId="16">
    <w:name w:val="footer"/>
    <w:basedOn w:val="1"/>
    <w:link w:val="204"/>
    <w:qFormat/>
    <w:uiPriority w:val="0"/>
    <w:pPr>
      <w:tabs>
        <w:tab w:val="center" w:pos="4153"/>
        <w:tab w:val="right" w:pos="8306"/>
      </w:tabs>
      <w:snapToGrid w:val="0"/>
      <w:jc w:val="left"/>
    </w:pPr>
    <w:rPr>
      <w:sz w:val="18"/>
      <w:szCs w:val="18"/>
    </w:rPr>
  </w:style>
  <w:style w:type="paragraph" w:styleId="17">
    <w:name w:val="header"/>
    <w:basedOn w:val="1"/>
    <w:link w:val="20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spacing w:before="120" w:beforeLines="0" w:after="120" w:afterLines="0"/>
      <w:jc w:val="left"/>
    </w:pPr>
    <w:rPr>
      <w:b/>
      <w:bCs/>
      <w:caps/>
      <w:sz w:val="20"/>
      <w:szCs w:val="20"/>
    </w:rPr>
  </w:style>
  <w:style w:type="paragraph" w:styleId="19">
    <w:name w:val="List"/>
    <w:basedOn w:val="10"/>
    <w:qFormat/>
    <w:uiPriority w:val="0"/>
    <w:pPr>
      <w:suppressAutoHyphens/>
    </w:pPr>
    <w:rPr>
      <w:rFonts w:ascii="Calibri" w:hAnsi="Calibri" w:cs="Arial"/>
      <w:kern w:val="1"/>
      <w:szCs w:val="22"/>
      <w:lang w:eastAsia="ar-SA"/>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50" w:beforeLines="0" w:after="150" w:afterLines="0"/>
      <w:jc w:val="left"/>
    </w:pPr>
    <w:rPr>
      <w:rFonts w:ascii="宋体" w:hAnsi="宋体" w:cs="宋体"/>
      <w:kern w:val="0"/>
      <w:sz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rFonts w:ascii="Tahoma" w:hAnsi="Tahoma" w:eastAsia="宋体"/>
      <w:color w:val="0000FF"/>
      <w:kern w:val="2"/>
      <w:sz w:val="30"/>
      <w:szCs w:val="30"/>
      <w:u w:val="single"/>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Char Char1 Char"/>
    <w:basedOn w:val="1"/>
    <w:qFormat/>
    <w:uiPriority w:val="0"/>
    <w:pPr>
      <w:suppressAutoHyphens/>
    </w:pPr>
    <w:rPr>
      <w:rFonts w:ascii="Tahoma" w:hAnsi="Tahoma"/>
      <w:kern w:val="1"/>
      <w:sz w:val="24"/>
      <w:szCs w:val="20"/>
      <w:lang w:eastAsia="ar-SA"/>
    </w:rPr>
  </w:style>
  <w:style w:type="paragraph" w:customStyle="1" w:styleId="31">
    <w:name w:val="xl141"/>
    <w:basedOn w:val="1"/>
    <w:qFormat/>
    <w:uiPriority w:val="0"/>
    <w:pPr>
      <w:widowControl/>
      <w:pBdr>
        <w:left w:val="single" w:color="000000"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
    <w:name w:val="xl99"/>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xl1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6">
    <w:name w:val="目录"/>
    <w:basedOn w:val="1"/>
    <w:qFormat/>
    <w:uiPriority w:val="0"/>
    <w:pPr>
      <w:suppressLineNumbers/>
      <w:suppressAutoHyphens/>
    </w:pPr>
    <w:rPr>
      <w:rFonts w:ascii="Calibri" w:hAnsi="Calibri" w:cs="Arial"/>
      <w:kern w:val="1"/>
      <w:szCs w:val="22"/>
      <w:lang w:eastAsia="ar-SA"/>
    </w:rPr>
  </w:style>
  <w:style w:type="paragraph" w:customStyle="1" w:styleId="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
    <w:name w:val="xl188"/>
    <w:basedOn w:val="1"/>
    <w:qFormat/>
    <w:uiPriority w:val="0"/>
    <w:pPr>
      <w:widowControl/>
      <w:spacing w:before="100" w:beforeLines="0" w:beforeAutospacing="1" w:after="100" w:afterLines="0" w:afterAutospacing="1"/>
      <w:jc w:val="center"/>
    </w:pPr>
    <w:rPr>
      <w:rFonts w:ascii="宋体" w:hAnsi="宋体" w:cs="宋体"/>
      <w:b/>
      <w:bCs/>
      <w:kern w:val="0"/>
      <w:sz w:val="36"/>
      <w:szCs w:val="36"/>
    </w:rPr>
  </w:style>
  <w:style w:type="paragraph" w:customStyle="1" w:styleId="40">
    <w:name w:val="pa-8"/>
    <w:basedOn w:val="1"/>
    <w:qFormat/>
    <w:uiPriority w:val="0"/>
    <w:pPr>
      <w:widowControl/>
      <w:spacing w:before="150" w:beforeLines="0" w:after="150" w:afterLines="0"/>
      <w:jc w:val="left"/>
    </w:pPr>
    <w:rPr>
      <w:rFonts w:ascii="宋体" w:hAnsi="宋体" w:cs="宋体"/>
      <w:kern w:val="0"/>
      <w:sz w:val="24"/>
    </w:rPr>
  </w:style>
  <w:style w:type="paragraph" w:customStyle="1" w:styleId="41">
    <w:name w:val="xl88"/>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42">
    <w:name w:val="xl159"/>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kern w:val="0"/>
      <w:sz w:val="24"/>
    </w:rPr>
  </w:style>
  <w:style w:type="paragraph" w:customStyle="1" w:styleId="45">
    <w:name w:val="List Paragraph"/>
    <w:basedOn w:val="1"/>
    <w:qFormat/>
    <w:uiPriority w:val="0"/>
    <w:pPr>
      <w:ind w:firstLine="200" w:firstLineChars="200"/>
    </w:p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rPr>
  </w:style>
  <w:style w:type="paragraph" w:customStyle="1" w:styleId="47">
    <w:name w:val="xl132"/>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8">
    <w:name w:val="xl147"/>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5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xl1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53">
    <w:name w:val="xl1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54">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0"/>
      <w:szCs w:val="20"/>
      <w:lang w:eastAsia="ar-SA"/>
    </w:rPr>
  </w:style>
  <w:style w:type="paragraph" w:customStyle="1" w:styleId="5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57">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8">
    <w:name w:val="xl13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59">
    <w:name w:val="xl182"/>
    <w:basedOn w:val="1"/>
    <w:qFormat/>
    <w:uiPriority w:val="0"/>
    <w:pPr>
      <w:widowControl/>
      <w:pBdr>
        <w:top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61">
    <w:name w:val="xl16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62">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63">
    <w:name w:val="xl13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4">
    <w:name w:val="xl13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65">
    <w:name w:val="List Paragraph1"/>
    <w:basedOn w:val="1"/>
    <w:qFormat/>
    <w:uiPriority w:val="0"/>
    <w:pPr>
      <w:ind w:firstLine="420" w:firstLineChars="200"/>
    </w:pPr>
  </w:style>
  <w:style w:type="paragraph" w:customStyle="1" w:styleId="66">
    <w:name w:val="xl9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67">
    <w:name w:val="xl1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8">
    <w:name w:val="框内容"/>
    <w:basedOn w:val="10"/>
    <w:qFormat/>
    <w:uiPriority w:val="0"/>
    <w:pPr>
      <w:suppressAutoHyphens/>
    </w:pPr>
    <w:rPr>
      <w:rFonts w:ascii="Calibri" w:hAnsi="Calibri"/>
      <w:kern w:val="1"/>
      <w:szCs w:val="22"/>
      <w:lang w:eastAsia="ar-SA"/>
    </w:rPr>
  </w:style>
  <w:style w:type="paragraph" w:customStyle="1" w:styleId="69">
    <w:name w:val="font6"/>
    <w:basedOn w:val="1"/>
    <w:qFormat/>
    <w:uiPriority w:val="0"/>
    <w:pPr>
      <w:widowControl/>
      <w:spacing w:before="100" w:beforeLines="0" w:beforeAutospacing="1" w:after="100" w:afterLines="0" w:afterAutospacing="1"/>
      <w:jc w:val="left"/>
    </w:pPr>
    <w:rPr>
      <w:kern w:val="0"/>
      <w:sz w:val="24"/>
    </w:rPr>
  </w:style>
  <w:style w:type="paragraph" w:customStyle="1" w:styleId="70">
    <w:name w:val="font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2">
    <w:name w:val="xl109"/>
    <w:basedOn w:val="1"/>
    <w:qFormat/>
    <w:uiPriority w:val="0"/>
    <w:pPr>
      <w:widowControl/>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73">
    <w:name w:val="xl67"/>
    <w:basedOn w:val="1"/>
    <w:qFormat/>
    <w:uiPriority w:val="0"/>
    <w:pPr>
      <w:widowControl/>
      <w:pBdr>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76">
    <w:name w:val="xl13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7">
    <w:name w:val="xl152"/>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8">
    <w:name w:val="font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xl89"/>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3">
    <w:name w:val="xl189"/>
    <w:basedOn w:val="1"/>
    <w:qFormat/>
    <w:uiPriority w:val="0"/>
    <w:pPr>
      <w:widowControl/>
      <w:pBdr>
        <w:bottom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84">
    <w:name w:val="xl86"/>
    <w:basedOn w:val="1"/>
    <w:qFormat/>
    <w:uiPriority w:val="0"/>
    <w:pPr>
      <w:widowControl/>
      <w:pBdr>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86">
    <w:name w:val="xl144"/>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88">
    <w:name w:val=" Char Char Char Char Char1 Char"/>
    <w:basedOn w:val="1"/>
    <w:qFormat/>
    <w:uiPriority w:val="0"/>
    <w:rPr>
      <w:rFonts w:ascii="Tahoma" w:hAnsi="Tahoma"/>
      <w:sz w:val="24"/>
      <w:szCs w:val="20"/>
    </w:rPr>
  </w:style>
  <w:style w:type="paragraph" w:customStyle="1" w:styleId="89">
    <w:name w:val="表格内容"/>
    <w:basedOn w:val="1"/>
    <w:qFormat/>
    <w:uiPriority w:val="0"/>
    <w:pPr>
      <w:suppressLineNumbers/>
      <w:suppressAutoHyphens/>
    </w:pPr>
    <w:rPr>
      <w:rFonts w:ascii="Calibri" w:hAnsi="Calibri"/>
      <w:kern w:val="1"/>
      <w:szCs w:val="22"/>
      <w:lang w:eastAsia="ar-SA"/>
    </w:rPr>
  </w:style>
  <w:style w:type="paragraph" w:customStyle="1" w:styleId="90">
    <w:name w:val="xl157"/>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181"/>
    <w:basedOn w:val="1"/>
    <w:qFormat/>
    <w:uiPriority w:val="0"/>
    <w:pPr>
      <w:widowControl/>
      <w:pBdr>
        <w:top w:val="single" w:color="000000" w:sz="4" w:space="0"/>
        <w:left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92">
    <w:name w:val="表格标题"/>
    <w:basedOn w:val="89"/>
    <w:qFormat/>
    <w:uiPriority w:val="0"/>
    <w:pPr>
      <w:jc w:val="center"/>
    </w:pPr>
    <w:rPr>
      <w:b/>
      <w:bCs/>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94">
    <w:name w:val="xl1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18"/>
      <w:szCs w:val="18"/>
    </w:rPr>
  </w:style>
  <w:style w:type="paragraph" w:customStyle="1" w:styleId="96">
    <w:name w:val="xl7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97">
    <w:name w:val="List"/>
    <w:basedOn w:val="1"/>
    <w:qFormat/>
    <w:uiPriority w:val="0"/>
    <w:pPr>
      <w:ind w:left="200" w:hanging="200" w:hangingChars="200"/>
      <w:contextualSpacing/>
    </w:pPr>
    <w:rPr>
      <w:sz w:val="28"/>
      <w:szCs w:val="20"/>
    </w:rPr>
  </w:style>
  <w:style w:type="paragraph" w:customStyle="1" w:styleId="98">
    <w:name w:val="xl64"/>
    <w:basedOn w:val="1"/>
    <w:qFormat/>
    <w:uiPriority w:val="0"/>
    <w:pPr>
      <w:widowControl/>
      <w:pBdr>
        <w:top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9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100">
    <w:name w:val="xl135"/>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1">
    <w:name w:val="xl131"/>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2">
    <w:name w:val="Char Char1 Char Char Char Char Char Char Char Char Char Char Char Char Char Char Char"/>
    <w:basedOn w:val="1"/>
    <w:qFormat/>
    <w:uiPriority w:val="0"/>
    <w:pPr>
      <w:widowControl/>
      <w:spacing w:after="160" w:afterLines="0" w:line="240" w:lineRule="exact"/>
      <w:jc w:val="left"/>
    </w:pPr>
  </w:style>
  <w:style w:type="paragraph" w:customStyle="1" w:styleId="103">
    <w:name w:val="xl12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04">
    <w:name w:val="xl154"/>
    <w:basedOn w:val="1"/>
    <w:qFormat/>
    <w:uiPriority w:val="0"/>
    <w:pPr>
      <w:widowControl/>
      <w:pBdr>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5">
    <w:name w:val="xl183"/>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1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7">
    <w:name w:val="xl16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09">
    <w:name w:val="xl69"/>
    <w:basedOn w:val="1"/>
    <w:qFormat/>
    <w:uiPriority w:val="0"/>
    <w:pPr>
      <w:widowControl/>
      <w:pBdr>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10">
    <w:name w:val="xl82"/>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4">
    <w:name w:val="xl128"/>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16">
    <w:name w:val="xl12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7">
    <w:name w:val="xl11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18">
    <w:name w:val="xl72"/>
    <w:basedOn w:val="1"/>
    <w:qFormat/>
    <w:uiPriority w:val="0"/>
    <w:pPr>
      <w:widowControl/>
      <w:pBdr>
        <w:top w:val="single" w:color="000000" w:sz="8" w:space="0"/>
        <w:bottom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1">
    <w:name w:val="xl18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2">
    <w:name w:val="xl1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23">
    <w:name w:val="xl66"/>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4">
    <w:name w:val="xl73"/>
    <w:basedOn w:val="1"/>
    <w:qFormat/>
    <w:uiPriority w:val="0"/>
    <w:pPr>
      <w:widowControl/>
      <w:suppressAutoHyphens/>
      <w:spacing w:before="280" w:beforeLines="0" w:after="280" w:afterLines="0"/>
      <w:jc w:val="left"/>
    </w:pPr>
    <w:rPr>
      <w:rFonts w:ascii="宋体" w:hAnsi="宋体" w:cs="宋体"/>
      <w:kern w:val="1"/>
      <w:sz w:val="20"/>
      <w:szCs w:val="20"/>
      <w:lang w:eastAsia="ar-SA"/>
    </w:rPr>
  </w:style>
  <w:style w:type="paragraph" w:customStyle="1" w:styleId="12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7">
    <w:name w:val="xl1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9">
    <w:name w:val="xl14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0">
    <w:name w:val="Char1 Char Char Char"/>
    <w:basedOn w:val="1"/>
    <w:qFormat/>
    <w:uiPriority w:val="0"/>
    <w:rPr>
      <w:rFonts w:ascii="Tahoma" w:hAnsi="Tahoma"/>
      <w:sz w:val="30"/>
      <w:szCs w:val="30"/>
    </w:rPr>
  </w:style>
  <w:style w:type="paragraph" w:customStyle="1" w:styleId="131">
    <w:name w:val="xl149"/>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2">
    <w:name w:val="xl192"/>
    <w:basedOn w:val="1"/>
    <w:qFormat/>
    <w:uiPriority w:val="0"/>
    <w:pPr>
      <w:widowControl/>
      <w:pBdr>
        <w:top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3">
    <w:name w:val="xl148"/>
    <w:basedOn w:val="1"/>
    <w:qFormat/>
    <w:uiPriority w:val="0"/>
    <w:pPr>
      <w:widowControl/>
      <w:pBdr>
        <w:top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4">
    <w:name w:val="xl19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5">
    <w:name w:val="xl13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6">
    <w:name w:val="xl187"/>
    <w:basedOn w:val="1"/>
    <w:qFormat/>
    <w:uiPriority w:val="0"/>
    <w:pPr>
      <w:widowControl/>
      <w:pBdr>
        <w:top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1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0"/>
      <w:szCs w:val="20"/>
    </w:rPr>
  </w:style>
  <w:style w:type="paragraph" w:customStyle="1" w:styleId="141">
    <w:name w:val="xl176"/>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4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3">
    <w:name w:val="xl8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144">
    <w:name w:val="xl1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46">
    <w:name w:val="font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7">
    <w:name w:val="表格文字（大）"/>
    <w:basedOn w:val="1"/>
    <w:qFormat/>
    <w:uiPriority w:val="0"/>
    <w:pPr>
      <w:spacing w:before="20" w:beforeLines="0" w:after="20" w:afterLines="0"/>
    </w:pPr>
    <w:rPr>
      <w:rFonts w:ascii="Century Gothic" w:hAnsi="Century Gothic"/>
      <w:sz w:val="24"/>
      <w:szCs w:val="20"/>
    </w:rPr>
  </w:style>
  <w:style w:type="paragraph" w:customStyle="1" w:styleId="1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49">
    <w:name w:val="xl18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0">
    <w:name w:val="xl90"/>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rPr>
  </w:style>
  <w:style w:type="paragraph" w:customStyle="1" w:styleId="1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4">
    <w:name w:val="xl15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5">
    <w:name w:val="xl1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6">
    <w:name w:val="xl17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7">
    <w:name w:val="Char"/>
    <w:basedOn w:val="1"/>
    <w:qFormat/>
    <w:uiPriority w:val="0"/>
    <w:pPr>
      <w:suppressAutoHyphens/>
    </w:pPr>
    <w:rPr>
      <w:rFonts w:ascii="Tahoma" w:hAnsi="Tahoma"/>
      <w:kern w:val="1"/>
      <w:sz w:val="24"/>
      <w:szCs w:val="20"/>
      <w:lang w:eastAsia="ar-SA"/>
    </w:rPr>
  </w:style>
  <w:style w:type="paragraph" w:customStyle="1" w:styleId="158">
    <w:name w:val="xl71"/>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18"/>
      <w:szCs w:val="18"/>
      <w:lang w:eastAsia="ar-SA"/>
    </w:rPr>
  </w:style>
  <w:style w:type="paragraph" w:customStyle="1" w:styleId="1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160">
    <w:name w:val="xl150"/>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61">
    <w:name w:val="p0"/>
    <w:basedOn w:val="1"/>
    <w:qFormat/>
    <w:uiPriority w:val="0"/>
    <w:pPr>
      <w:widowControl/>
    </w:pPr>
    <w:rPr>
      <w:kern w:val="0"/>
      <w:szCs w:val="21"/>
    </w:rPr>
  </w:style>
  <w:style w:type="paragraph" w:customStyle="1" w:styleId="162">
    <w:name w:val="font5"/>
    <w:basedOn w:val="1"/>
    <w:qFormat/>
    <w:uiPriority w:val="0"/>
    <w:pPr>
      <w:widowControl/>
      <w:suppressAutoHyphens/>
      <w:spacing w:before="280" w:beforeLines="0" w:after="280" w:afterLines="0"/>
      <w:jc w:val="left"/>
    </w:pPr>
    <w:rPr>
      <w:rFonts w:ascii="宋体" w:hAnsi="宋体" w:cs="宋体"/>
      <w:kern w:val="1"/>
      <w:sz w:val="18"/>
      <w:szCs w:val="18"/>
      <w:lang w:eastAsia="ar-SA"/>
    </w:rPr>
  </w:style>
  <w:style w:type="paragraph" w:customStyle="1" w:styleId="163">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4"/>
      <w:lang w:eastAsia="ar-SA"/>
    </w:rPr>
  </w:style>
  <w:style w:type="paragraph" w:customStyle="1" w:styleId="165">
    <w:name w:val="xl87"/>
    <w:basedOn w:val="1"/>
    <w:qFormat/>
    <w:uiPriority w:val="0"/>
    <w:pPr>
      <w:widowControl/>
      <w:pBdr>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67">
    <w:name w:val="xl70"/>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68">
    <w:name w:val="xl16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68"/>
    <w:basedOn w:val="1"/>
    <w:qFormat/>
    <w:uiPriority w:val="0"/>
    <w:pPr>
      <w:widowControl/>
      <w:pBdr>
        <w:bottom w:val="single" w:color="000000" w:sz="8" w:space="0"/>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70">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1">
    <w:name w:val="xl81"/>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2">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3">
    <w:name w:val="xl1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74">
    <w:name w:val="xl80"/>
    <w:basedOn w:val="1"/>
    <w:qFormat/>
    <w:uiPriority w:val="0"/>
    <w:pPr>
      <w:widowControl/>
      <w:pBdr>
        <w:top w:val="single" w:color="000000" w:sz="4" w:space="0"/>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75">
    <w:name w:val="xl179"/>
    <w:basedOn w:val="1"/>
    <w:qFormat/>
    <w:uiPriority w:val="0"/>
    <w:pPr>
      <w:widowControl/>
      <w:pBdr>
        <w:top w:val="single" w:color="auto" w:sz="4" w:space="0"/>
        <w:left w:val="single" w:color="000000"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77">
    <w:name w:val="xl83"/>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9">
    <w:name w:val="xl153"/>
    <w:basedOn w:val="1"/>
    <w:qFormat/>
    <w:uiPriority w:val="0"/>
    <w:pPr>
      <w:widowControl/>
      <w:pBdr>
        <w:lef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0">
    <w:name w:val="xl14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82">
    <w:name w:val="xl12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3">
    <w:name w:val="xl185"/>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84">
    <w:name w:val="xl1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character" w:customStyle="1" w:styleId="186">
    <w:name w:val="mark"/>
    <w:basedOn w:val="23"/>
    <w:qFormat/>
    <w:uiPriority w:val="0"/>
  </w:style>
  <w:style w:type="character" w:customStyle="1" w:styleId="187">
    <w:name w:val="标题 2 Char1"/>
    <w:qFormat/>
    <w:uiPriority w:val="0"/>
    <w:rPr>
      <w:rFonts w:ascii="宋体" w:hAnsi="宋体" w:eastAsia="宋体" w:cs="宋体"/>
      <w:kern w:val="1"/>
      <w:sz w:val="28"/>
      <w:lang w:val="en-US" w:eastAsia="ar-SA" w:bidi="ar-SA"/>
    </w:rPr>
  </w:style>
  <w:style w:type="character" w:customStyle="1" w:styleId="188">
    <w:name w:val="style61"/>
    <w:qFormat/>
    <w:uiPriority w:val="0"/>
    <w:rPr>
      <w:sz w:val="20"/>
      <w:szCs w:val="20"/>
    </w:rPr>
  </w:style>
  <w:style w:type="character" w:customStyle="1" w:styleId="189">
    <w:name w:val="批注文字 Char"/>
    <w:qFormat/>
    <w:uiPriority w:val="0"/>
    <w:rPr>
      <w:rFonts w:ascii="Times New Roman" w:hAnsi="Times New Roman" w:eastAsia="宋体" w:cs="Times New Roman"/>
      <w:sz w:val="28"/>
      <w:szCs w:val="20"/>
    </w:rPr>
  </w:style>
  <w:style w:type="character" w:customStyle="1" w:styleId="190">
    <w:name w:val="标题 2 Char"/>
    <w:qFormat/>
    <w:uiPriority w:val="0"/>
    <w:rPr>
      <w:rFonts w:ascii="宋体" w:hAnsi="宋体" w:eastAsia="黑体" w:cs="宋体"/>
      <w:bCs/>
      <w:color w:val="000000"/>
      <w:sz w:val="32"/>
      <w:szCs w:val="32"/>
    </w:rPr>
  </w:style>
  <w:style w:type="character" w:customStyle="1" w:styleId="191">
    <w:name w:val="页脚 Char"/>
    <w:qFormat/>
    <w:uiPriority w:val="99"/>
    <w:rPr>
      <w:rFonts w:ascii="Times New Roman" w:hAnsi="Times New Roman" w:eastAsia="宋体" w:cs="Times New Roman"/>
      <w:sz w:val="18"/>
      <w:szCs w:val="18"/>
    </w:rPr>
  </w:style>
  <w:style w:type="character" w:customStyle="1" w:styleId="192">
    <w:name w:val="px121"/>
    <w:basedOn w:val="23"/>
    <w:qFormat/>
    <w:uiPriority w:val="0"/>
  </w:style>
  <w:style w:type="character" w:customStyle="1" w:styleId="193">
    <w:name w:val="ca-3"/>
    <w:basedOn w:val="23"/>
    <w:qFormat/>
    <w:uiPriority w:val="0"/>
  </w:style>
  <w:style w:type="character" w:customStyle="1" w:styleId="194">
    <w:name w:val=" Char Char3"/>
    <w:link w:val="13"/>
    <w:semiHidden/>
    <w:qFormat/>
    <w:uiPriority w:val="0"/>
    <w:rPr>
      <w:rFonts w:eastAsia="宋体"/>
      <w:kern w:val="2"/>
      <w:sz w:val="21"/>
      <w:szCs w:val="24"/>
      <w:lang w:val="en-US" w:eastAsia="zh-CN" w:bidi="ar-SA"/>
    </w:rPr>
  </w:style>
  <w:style w:type="character" w:customStyle="1" w:styleId="195">
    <w:name w:val=" Char Char10"/>
    <w:link w:val="3"/>
    <w:semiHidden/>
    <w:qFormat/>
    <w:uiPriority w:val="0"/>
    <w:rPr>
      <w:rFonts w:ascii="宋体" w:hAnsi="宋体" w:eastAsia="黑体"/>
      <w:bCs/>
      <w:color w:val="000000"/>
      <w:kern w:val="2"/>
      <w:sz w:val="32"/>
      <w:szCs w:val="32"/>
      <w:lang w:val="en-US" w:eastAsia="zh-CN" w:bidi="ar-SA"/>
    </w:rPr>
  </w:style>
  <w:style w:type="character" w:customStyle="1" w:styleId="196">
    <w:name w:val="标题 1 Char"/>
    <w:qFormat/>
    <w:uiPriority w:val="0"/>
    <w:rPr>
      <w:rFonts w:ascii="Times New Roman" w:hAnsi="Times New Roman" w:eastAsia="黑体" w:cs="Times New Roman"/>
      <w:sz w:val="44"/>
      <w:szCs w:val="20"/>
    </w:rPr>
  </w:style>
  <w:style w:type="character" w:customStyle="1" w:styleId="197">
    <w:name w:val="正文首行缩进两字符 Char"/>
    <w:qFormat/>
    <w:uiPriority w:val="0"/>
  </w:style>
  <w:style w:type="character" w:customStyle="1" w:styleId="198">
    <w:name w:val=" Char Char5"/>
    <w:link w:val="14"/>
    <w:semiHidden/>
    <w:qFormat/>
    <w:uiPriority w:val="0"/>
    <w:rPr>
      <w:rFonts w:ascii="仿宋_GB2312" w:eastAsia="仿宋_GB2312"/>
      <w:sz w:val="32"/>
      <w:lang w:val="en-US" w:eastAsia="zh-CN" w:bidi="ar-SA"/>
    </w:rPr>
  </w:style>
  <w:style w:type="character" w:customStyle="1" w:styleId="199">
    <w:name w:val=" Char Char2"/>
    <w:link w:val="6"/>
    <w:semiHidden/>
    <w:qFormat/>
    <w:uiPriority w:val="0"/>
    <w:rPr>
      <w:rFonts w:eastAsia="宋体"/>
      <w:kern w:val="1"/>
      <w:sz w:val="28"/>
      <w:lang w:eastAsia="ar-SA" w:bidi="ar-SA"/>
    </w:rPr>
  </w:style>
  <w:style w:type="character" w:customStyle="1" w:styleId="200">
    <w:name w:val="纯文本 Char"/>
    <w:qFormat/>
    <w:uiPriority w:val="0"/>
    <w:rPr>
      <w:rFonts w:ascii="宋体" w:hAnsi="宋体" w:eastAsia="宋体" w:cs="Courier New"/>
    </w:rPr>
  </w:style>
  <w:style w:type="character" w:customStyle="1" w:styleId="201">
    <w:name w:val="页眉 Char"/>
    <w:qFormat/>
    <w:uiPriority w:val="99"/>
    <w:rPr>
      <w:rFonts w:ascii="Times New Roman" w:hAnsi="Times New Roman" w:eastAsia="宋体" w:cs="Times New Roman"/>
      <w:sz w:val="18"/>
      <w:szCs w:val="18"/>
    </w:rPr>
  </w:style>
  <w:style w:type="character" w:customStyle="1" w:styleId="202">
    <w:name w:val="正文文本缩进 2 Char"/>
    <w:qFormat/>
    <w:uiPriority w:val="0"/>
    <w:rPr>
      <w:rFonts w:ascii="仿宋_GB2312" w:hAnsi="仿宋_GB2312" w:eastAsia="仿宋_GB2312" w:cs="Times New Roman"/>
      <w:kern w:val="1"/>
      <w:sz w:val="32"/>
      <w:szCs w:val="20"/>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 Char Char4"/>
    <w:link w:val="16"/>
    <w:qFormat/>
    <w:uiPriority w:val="0"/>
    <w:rPr>
      <w:rFonts w:eastAsia="宋体"/>
      <w:kern w:val="2"/>
      <w:sz w:val="18"/>
      <w:szCs w:val="18"/>
      <w:lang w:val="en-US" w:eastAsia="zh-CN" w:bidi="ar-SA"/>
    </w:rPr>
  </w:style>
  <w:style w:type="character" w:customStyle="1" w:styleId="205">
    <w:name w:val=" Char Char1"/>
    <w:link w:val="11"/>
    <w:semiHidden/>
    <w:qFormat/>
    <w:uiPriority w:val="0"/>
    <w:rPr>
      <w:rFonts w:ascii="仿宋_GB2312" w:eastAsia="仿宋_GB2312"/>
      <w:sz w:val="30"/>
      <w:lang w:val="en-US" w:eastAsia="zh-CN" w:bidi="ar-SA"/>
    </w:rPr>
  </w:style>
  <w:style w:type="character" w:customStyle="1" w:styleId="206">
    <w:name w:val="正文文本缩进 Char"/>
    <w:qFormat/>
    <w:uiPriority w:val="0"/>
    <w:rPr>
      <w:rFonts w:ascii="仿宋_GB2312" w:hAnsi="仿宋_GB2312" w:eastAsia="仿宋_GB2312" w:cs="Times New Roman"/>
      <w:kern w:val="1"/>
      <w:sz w:val="30"/>
      <w:szCs w:val="20"/>
    </w:rPr>
  </w:style>
  <w:style w:type="character" w:customStyle="1" w:styleId="207">
    <w:name w:val=" Char Char6"/>
    <w:link w:val="17"/>
    <w:qFormat/>
    <w:uiPriority w:val="0"/>
    <w:rPr>
      <w:kern w:val="2"/>
      <w:sz w:val="18"/>
      <w:szCs w:val="18"/>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样式2 Char"/>
    <w:qFormat/>
    <w:uiPriority w:val="0"/>
    <w:rPr>
      <w:rFonts w:ascii="宋体" w:hAnsi="宋体"/>
      <w:sz w:val="18"/>
      <w:szCs w:val="18"/>
      <w:lang w:bidi="ar-SA"/>
    </w:rPr>
  </w:style>
  <w:style w:type="character" w:customStyle="1" w:styleId="210">
    <w:name w:val="正文文本缩进 3 Char"/>
    <w:qFormat/>
    <w:uiPriority w:val="0"/>
    <w:rPr>
      <w:rFonts w:ascii="Times New Roman" w:hAnsi="Times New Roman" w:eastAsia="宋体" w:cs="Times New Roman"/>
      <w:sz w:val="16"/>
      <w:szCs w:val="16"/>
    </w:rPr>
  </w:style>
  <w:style w:type="character" w:customStyle="1" w:styleId="211">
    <w:name w:val=" Char Char7"/>
    <w:qFormat/>
    <w:uiPriority w:val="0"/>
    <w:rPr>
      <w:rFonts w:eastAsia="宋体"/>
      <w:kern w:val="1"/>
      <w:sz w:val="18"/>
      <w:szCs w:val="18"/>
      <w:lang w:val="en-US" w:eastAsia="ar-SA" w:bidi="ar-SA"/>
    </w:rPr>
  </w:style>
  <w:style w:type="character" w:customStyle="1" w:styleId="212">
    <w:name w:val="批注框文本 Char"/>
    <w:qFormat/>
    <w:uiPriority w:val="0"/>
    <w:rPr>
      <w:rFonts w:ascii="Times New Roman" w:hAnsi="Times New Roman" w:eastAsia="宋体" w:cs="Times New Roman"/>
      <w:sz w:val="18"/>
      <w:szCs w:val="18"/>
    </w:rPr>
  </w:style>
  <w:style w:type="character" w:customStyle="1" w:styleId="213">
    <w:name w:val=" Char Char9"/>
    <w:qFormat/>
    <w:uiPriority w:val="0"/>
    <w:rPr>
      <w:rFonts w:eastAsia="黑体"/>
      <w:kern w:val="1"/>
      <w:sz w:val="44"/>
      <w:lang w:val="en-US" w:eastAsia="ar-SA" w:bidi="ar-SA"/>
    </w:rPr>
  </w:style>
  <w:style w:type="character" w:customStyle="1" w:styleId="214">
    <w:name w:val="页眉 Char1"/>
    <w:qFormat/>
    <w:uiPriority w:val="0"/>
    <w:rPr>
      <w:kern w:val="1"/>
      <w:sz w:val="18"/>
      <w:szCs w:val="18"/>
    </w:rPr>
  </w:style>
  <w:style w:type="character" w:customStyle="1" w:styleId="215">
    <w:name w:val=" Char Char8"/>
    <w:link w:val="4"/>
    <w:qFormat/>
    <w:uiPriority w:val="0"/>
    <w:rPr>
      <w:rFonts w:eastAsia="宋体"/>
      <w:b/>
      <w:bCs/>
      <w:kern w:val="2"/>
      <w:sz w:val="24"/>
      <w:szCs w:val="24"/>
      <w:lang w:val="en-US" w:eastAsia="zh-CN" w:bidi="ar-SA"/>
    </w:rPr>
  </w:style>
  <w:style w:type="character" w:customStyle="1" w:styleId="216">
    <w:name w:val=" Char Char"/>
    <w:link w:val="12"/>
    <w:qFormat/>
    <w:uiPriority w:val="0"/>
    <w:rPr>
      <w:rFonts w:ascii="宋体" w:hAnsi="Courier New" w:eastAsia="宋体"/>
      <w:kern w:val="2"/>
      <w:sz w:val="21"/>
      <w:lang w:val="en-US" w:eastAsia="zh-CN" w:bidi="ar-SA"/>
    </w:rPr>
  </w:style>
  <w:style w:type="character" w:customStyle="1" w:styleId="217">
    <w:name w:val=" Char Char11"/>
    <w:link w:val="2"/>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1164</Words>
  <Characters>6635</Characters>
  <Lines>55</Lines>
  <Paragraphs>15</Paragraphs>
  <TotalTime>10</TotalTime>
  <ScaleCrop>false</ScaleCrop>
  <LinksUpToDate>false</LinksUpToDate>
  <CharactersWithSpaces>7784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2015-09-06T03:47:00Z</dcterms:created>
  <dc:creator>lidong</dc:creator>
  <cp:lastModifiedBy>Administrator</cp:lastModifiedBy>
  <cp:lastPrinted>2018-06-19T06:15:00Z</cp:lastPrinted>
  <dcterms:modified xsi:type="dcterms:W3CDTF">2018-06-27T06:48:33Z</dcterms:modified>
  <dc:title>重庆市巴南区政府采购询价文书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