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360" w:lineRule="auto"/>
        <w:ind w:firstLine="560" w:firstLineChars="200"/>
        <w:jc w:val="left"/>
        <w:rPr>
          <w:rFonts w:hint="eastAsia" w:ascii="仿宋_GB2312" w:eastAsia="仿宋_GB2312" w:cs="MingLiU"/>
          <w:kern w:val="0"/>
          <w:sz w:val="24"/>
        </w:rPr>
      </w:pPr>
      <w:r>
        <w:rPr>
          <w:rFonts w:hint="eastAsia" w:ascii="仿宋_GB2312" w:hAnsi="宋体" w:eastAsia="仿宋_GB2312"/>
          <w:b/>
          <w:kern w:val="0"/>
          <w:sz w:val="28"/>
          <w:szCs w:val="28"/>
        </w:rPr>
        <w:t>项目名称：</w:t>
      </w:r>
      <w:r>
        <w:rPr>
          <w:rFonts w:hint="eastAsia" w:ascii="仿宋_GB2312" w:hAnsi="宋体" w:eastAsia="仿宋_GB2312" w:cs="Times New Roman"/>
          <w:b/>
          <w:kern w:val="0"/>
          <w:sz w:val="28"/>
          <w:szCs w:val="28"/>
          <w:lang w:val="en-US" w:eastAsia="zh-CN"/>
        </w:rPr>
        <w:t>2018年</w:t>
      </w:r>
      <w:r>
        <w:rPr>
          <w:rFonts w:hint="eastAsia" w:ascii="仿宋_GB2312" w:hAnsi="宋体" w:eastAsia="仿宋_GB2312" w:cs="Times New Roman"/>
          <w:b/>
          <w:kern w:val="0"/>
          <w:sz w:val="28"/>
          <w:szCs w:val="28"/>
          <w:lang w:eastAsia="zh-CN"/>
        </w:rPr>
        <w:t>公路物流基地</w:t>
      </w:r>
      <w:r>
        <w:rPr>
          <w:rFonts w:hint="eastAsia" w:ascii="仿宋_GB2312" w:hAnsi="宋体" w:eastAsia="仿宋_GB2312" w:cs="Times New Roman"/>
          <w:b/>
          <w:kern w:val="0"/>
          <w:sz w:val="28"/>
          <w:szCs w:val="28"/>
        </w:rPr>
        <w:t>安全生产技术服务及法务咨询</w:t>
      </w:r>
    </w:p>
    <w:p>
      <w:pPr>
        <w:autoSpaceDE w:val="0"/>
        <w:autoSpaceDN w:val="0"/>
        <w:adjustRightInd w:val="0"/>
        <w:snapToGrid w:val="0"/>
        <w:spacing w:line="360" w:lineRule="auto"/>
        <w:jc w:val="center"/>
        <w:rPr>
          <w:rFonts w:hint="eastAsia" w:ascii="宋体" w:hAnsi="宋体" w:cs="MingLiU"/>
          <w:b/>
          <w:kern w:val="0"/>
          <w:sz w:val="84"/>
          <w:szCs w:val="84"/>
        </w:rPr>
      </w:pPr>
      <w:r>
        <w:rPr>
          <w:rFonts w:hint="eastAsia" w:ascii="宋体" w:hAnsi="宋体" w:cs="MingLiU"/>
          <w:b/>
          <w:kern w:val="0"/>
          <w:sz w:val="84"/>
          <w:szCs w:val="84"/>
          <w:lang w:val="en-US" w:eastAsia="zh-CN"/>
        </w:rPr>
        <w:t xml:space="preserve"> </w:t>
      </w:r>
      <w:r>
        <w:rPr>
          <w:rFonts w:hint="eastAsia" w:ascii="宋体" w:hAnsi="宋体" w:cs="MingLiU"/>
          <w:b/>
          <w:kern w:val="0"/>
          <w:sz w:val="84"/>
          <w:szCs w:val="84"/>
          <w:lang w:eastAsia="zh-CN"/>
        </w:rPr>
        <w:t>询价采购</w:t>
      </w:r>
      <w:r>
        <w:rPr>
          <w:rFonts w:hint="eastAsia" w:ascii="宋体" w:hAnsi="宋体" w:cs="MingLiU"/>
          <w:b/>
          <w:kern w:val="0"/>
          <w:sz w:val="84"/>
          <w:szCs w:val="84"/>
        </w:rPr>
        <w:t>文件</w:t>
      </w:r>
    </w:p>
    <w:p>
      <w:pPr>
        <w:tabs>
          <w:tab w:val="left" w:pos="1695"/>
          <w:tab w:val="left" w:pos="3370"/>
          <w:tab w:val="left" w:pos="5555"/>
        </w:tabs>
        <w:autoSpaceDE w:val="0"/>
        <w:autoSpaceDN w:val="0"/>
        <w:adjustRightInd w:val="0"/>
        <w:snapToGrid w:val="0"/>
        <w:spacing w:line="360" w:lineRule="auto"/>
        <w:rPr>
          <w:rFonts w:hint="eastAsia" w:ascii="仿宋_GB2312" w:eastAsia="仿宋_GB2312"/>
          <w:b/>
          <w:kern w:val="0"/>
          <w:sz w:val="24"/>
          <w:highlight w:val="red"/>
          <w:lang w:val="en-US"/>
        </w:rPr>
      </w:pPr>
      <w:r>
        <w:rPr>
          <w:rFonts w:hint="eastAsia" w:ascii="宋体" w:hAnsi="宋体"/>
          <w:b/>
          <w:kern w:val="0"/>
          <w:sz w:val="36"/>
          <w:szCs w:val="36"/>
        </w:rPr>
        <w:t xml:space="preserve">              </w:t>
      </w:r>
      <w:r>
        <w:rPr>
          <w:rFonts w:hint="eastAsia" w:ascii="宋体" w:hAnsi="宋体"/>
          <w:b/>
          <w:kern w:val="0"/>
          <w:sz w:val="36"/>
          <w:szCs w:val="36"/>
          <w:lang w:val="en-US" w:eastAsia="zh-CN"/>
        </w:rPr>
        <w:t xml:space="preserve">   </w:t>
      </w:r>
      <w:r>
        <w:rPr>
          <w:rFonts w:hint="eastAsia" w:ascii="宋体" w:hAnsi="宋体"/>
          <w:b/>
          <w:kern w:val="0"/>
          <w:sz w:val="36"/>
          <w:szCs w:val="36"/>
        </w:rPr>
        <w:t>招标编号：</w:t>
      </w:r>
      <w:r>
        <w:rPr>
          <w:rFonts w:hint="eastAsia" w:ascii="宋体" w:hAnsi="宋体"/>
          <w:b/>
          <w:kern w:val="0"/>
          <w:sz w:val="36"/>
          <w:szCs w:val="36"/>
          <w:lang w:val="en-US" w:eastAsia="zh-CN"/>
        </w:rPr>
        <w:t>2018-027</w:t>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2"/>
          <w:szCs w:val="22"/>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tabs>
          <w:tab w:val="left" w:pos="6219"/>
        </w:tabs>
        <w:autoSpaceDE w:val="0"/>
        <w:autoSpaceDN w:val="0"/>
        <w:adjustRightInd w:val="0"/>
        <w:snapToGrid w:val="0"/>
        <w:spacing w:line="360" w:lineRule="auto"/>
        <w:ind w:firstLine="831" w:firstLineChars="300"/>
        <w:jc w:val="left"/>
        <w:rPr>
          <w:rFonts w:hint="eastAsia" w:ascii="宋体" w:hAnsi="宋体" w:cs="MingLiU"/>
          <w:b/>
          <w:w w:val="99"/>
          <w:kern w:val="0"/>
          <w:sz w:val="28"/>
          <w:szCs w:val="28"/>
        </w:rPr>
      </w:pPr>
      <w:r>
        <w:rPr>
          <w:rFonts w:hint="eastAsia" w:ascii="宋体" w:hAnsi="宋体" w:cs="MingLiU"/>
          <w:b/>
          <w:w w:val="99"/>
          <w:kern w:val="0"/>
          <w:sz w:val="28"/>
          <w:szCs w:val="28"/>
        </w:rPr>
        <w:t>招 标 人：</w:t>
      </w:r>
      <w:r>
        <w:rPr>
          <w:rFonts w:hint="eastAsia" w:ascii="宋体" w:hAnsi="宋体" w:cs="MingLiU"/>
          <w:b/>
          <w:w w:val="99"/>
          <w:kern w:val="0"/>
          <w:sz w:val="28"/>
          <w:szCs w:val="28"/>
          <w:lang w:eastAsia="zh-CN"/>
        </w:rPr>
        <w:t>重庆公路物流基地建设有限公司</w:t>
      </w:r>
      <w:r>
        <w:rPr>
          <w:rFonts w:hint="eastAsia" w:ascii="宋体" w:hAnsi="宋体" w:cs="MingLiU"/>
          <w:b/>
          <w:w w:val="99"/>
          <w:kern w:val="0"/>
          <w:sz w:val="28"/>
          <w:szCs w:val="28"/>
        </w:rPr>
        <w:t>（盖单位公章）</w:t>
      </w:r>
    </w:p>
    <w:p>
      <w:pPr>
        <w:autoSpaceDE w:val="0"/>
        <w:autoSpaceDN w:val="0"/>
        <w:adjustRightInd w:val="0"/>
        <w:snapToGrid w:val="0"/>
        <w:spacing w:line="360" w:lineRule="auto"/>
        <w:jc w:val="left"/>
        <w:rPr>
          <w:rFonts w:ascii="宋体" w:hAnsi="宋体" w:cs="MingLiU"/>
          <w:b/>
          <w:kern w:val="0"/>
          <w:sz w:val="20"/>
          <w:szCs w:val="20"/>
        </w:rPr>
      </w:pPr>
    </w:p>
    <w:p>
      <w:pPr>
        <w:pStyle w:val="10"/>
        <w:spacing w:before="156" w:after="156"/>
        <w:ind w:firstLine="600"/>
        <w:jc w:val="center"/>
        <w:rPr>
          <w:rFonts w:hint="eastAsia" w:ascii="宋体" w:hAnsi="宋体"/>
          <w:sz w:val="30"/>
        </w:rPr>
      </w:pPr>
    </w:p>
    <w:p>
      <w:pPr>
        <w:pStyle w:val="10"/>
        <w:spacing w:before="156" w:after="156"/>
        <w:jc w:val="both"/>
        <w:rPr>
          <w:rFonts w:hint="eastAsia" w:ascii="宋体" w:hAnsi="宋体"/>
        </w:rPr>
      </w:pPr>
      <w:r>
        <w:rPr>
          <w:rFonts w:hint="eastAsia" w:ascii="宋体" w:hAnsi="宋体"/>
          <w:sz w:val="30"/>
          <w:lang w:val="en-US" w:eastAsia="zh-CN"/>
        </w:rPr>
        <w:t xml:space="preserve">                        </w:t>
      </w:r>
      <w:r>
        <w:rPr>
          <w:rFonts w:hint="eastAsia" w:ascii="宋体" w:hAnsi="宋体"/>
          <w:sz w:val="30"/>
        </w:rPr>
        <w:t>二○一</w:t>
      </w:r>
      <w:r>
        <w:rPr>
          <w:rFonts w:hint="eastAsia" w:ascii="宋体" w:hAnsi="宋体"/>
          <w:sz w:val="30"/>
          <w:lang w:eastAsia="zh-CN"/>
        </w:rPr>
        <w:t>八年六</w:t>
      </w:r>
      <w:r>
        <w:rPr>
          <w:rFonts w:hint="eastAsia" w:ascii="宋体" w:hAnsi="宋体"/>
          <w:sz w:val="30"/>
        </w:rPr>
        <w:t>月</w:t>
      </w:r>
    </w:p>
    <w:p>
      <w:pPr>
        <w:snapToGrid w:val="0"/>
        <w:spacing w:line="560" w:lineRule="exact"/>
        <w:ind w:firstLine="640" w:firstLineChars="200"/>
        <w:outlineLvl w:val="0"/>
        <w:rPr>
          <w:rFonts w:hint="eastAsia" w:ascii="仿宋_GB2312" w:hAnsi="仿宋" w:eastAsia="仿宋_GB2312"/>
          <w:sz w:val="32"/>
          <w:szCs w:val="32"/>
          <w:lang w:val="en-US" w:eastAsia="zh-CN"/>
        </w:rPr>
      </w:pPr>
      <w:bookmarkStart w:id="0" w:name="_Toc200359238"/>
      <w:bookmarkStart w:id="1" w:name="_Toc363048556"/>
      <w:bookmarkStart w:id="2" w:name="_Toc200359427"/>
    </w:p>
    <w:p>
      <w:pPr>
        <w:snapToGrid w:val="0"/>
        <w:spacing w:line="560" w:lineRule="exact"/>
        <w:outlineLvl w:val="0"/>
        <w:rPr>
          <w:rFonts w:hint="eastAsia" w:ascii="仿宋_GB2312" w:hAnsi="仿宋" w:eastAsia="仿宋_GB2312"/>
          <w:sz w:val="32"/>
          <w:szCs w:val="32"/>
          <w:lang w:val="en-US" w:eastAsia="zh-CN"/>
        </w:rPr>
      </w:pPr>
    </w:p>
    <w:p>
      <w:pPr>
        <w:snapToGrid w:val="0"/>
        <w:spacing w:line="560" w:lineRule="exact"/>
        <w:outlineLvl w:val="0"/>
        <w:rPr>
          <w:rFonts w:hint="eastAsia" w:ascii="仿宋_GB2312" w:hAnsi="仿宋" w:eastAsia="仿宋_GB2312"/>
          <w:sz w:val="32"/>
          <w:szCs w:val="32"/>
          <w:lang w:val="en-US" w:eastAsia="zh-CN"/>
        </w:rPr>
      </w:pPr>
    </w:p>
    <w:p>
      <w:pPr>
        <w:numPr>
          <w:ilvl w:val="0"/>
          <w:numId w:val="0"/>
        </w:numPr>
        <w:jc w:val="center"/>
        <w:rPr>
          <w:rFonts w:ascii="仿宋_GB2312" w:hAnsi="宋体" w:eastAsia="仿宋_GB2312"/>
          <w:b/>
          <w:kern w:val="0"/>
          <w:sz w:val="44"/>
          <w:szCs w:val="44"/>
        </w:rPr>
      </w:pPr>
      <w:r>
        <w:rPr>
          <w:rFonts w:hint="eastAsia" w:ascii="仿宋_GB2312" w:hAnsi="宋体" w:eastAsia="仿宋_GB2312"/>
          <w:b/>
          <w:kern w:val="0"/>
          <w:sz w:val="44"/>
          <w:szCs w:val="44"/>
          <w:lang w:val="en-US" w:eastAsia="zh-CN"/>
        </w:rPr>
        <w:t xml:space="preserve"> </w:t>
      </w:r>
      <w:r>
        <w:rPr>
          <w:rFonts w:hint="eastAsia" w:ascii="仿宋_GB2312" w:hAnsi="宋体" w:eastAsia="仿宋_GB2312"/>
          <w:b/>
          <w:kern w:val="0"/>
          <w:sz w:val="44"/>
          <w:szCs w:val="44"/>
          <w:lang w:eastAsia="zh-CN"/>
        </w:rPr>
        <w:t>询价采购</w:t>
      </w:r>
      <w:r>
        <w:rPr>
          <w:rFonts w:hint="eastAsia" w:ascii="仿宋_GB2312" w:hAnsi="宋体" w:eastAsia="仿宋_GB2312"/>
          <w:b/>
          <w:kern w:val="0"/>
          <w:sz w:val="44"/>
          <w:szCs w:val="44"/>
        </w:rPr>
        <w:t>公告</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rPr>
      </w:pPr>
      <w:r>
        <w:rPr>
          <w:rFonts w:hint="eastAsia" w:ascii="仿宋_GB2312" w:hAnsi="宋体" w:eastAsia="仿宋_GB2312" w:cs="MingLiU"/>
          <w:b/>
          <w:snapToGrid w:val="0"/>
          <w:w w:val="99"/>
          <w:kern w:val="0"/>
          <w:sz w:val="36"/>
          <w:szCs w:val="36"/>
          <w:lang w:val="en-US" w:eastAsia="zh-CN"/>
        </w:rPr>
        <w:t>2018年</w:t>
      </w:r>
      <w:r>
        <w:rPr>
          <w:rFonts w:hint="eastAsia" w:ascii="仿宋_GB2312" w:hAnsi="宋体" w:eastAsia="仿宋_GB2312" w:cs="MingLiU"/>
          <w:b/>
          <w:snapToGrid w:val="0"/>
          <w:w w:val="99"/>
          <w:kern w:val="0"/>
          <w:sz w:val="36"/>
          <w:szCs w:val="36"/>
          <w:lang w:eastAsia="zh-CN"/>
        </w:rPr>
        <w:t>公路物流基地</w:t>
      </w:r>
      <w:r>
        <w:rPr>
          <w:rFonts w:hint="eastAsia" w:ascii="仿宋_GB2312" w:hAnsi="宋体" w:eastAsia="仿宋_GB2312" w:cs="MingLiU"/>
          <w:b/>
          <w:snapToGrid w:val="0"/>
          <w:w w:val="99"/>
          <w:kern w:val="0"/>
          <w:sz w:val="36"/>
          <w:szCs w:val="36"/>
        </w:rPr>
        <w:t>安全生产技术服务及法务咨询</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u w:val="single"/>
        </w:rPr>
      </w:pPr>
      <w:r>
        <w:rPr>
          <w:rFonts w:hint="eastAsia" w:ascii="仿宋_GB2312" w:hAnsi="宋体" w:eastAsia="仿宋_GB2312" w:cs="MingLiU"/>
          <w:b/>
          <w:snapToGrid w:val="0"/>
          <w:w w:val="99"/>
          <w:kern w:val="0"/>
          <w:sz w:val="36"/>
          <w:szCs w:val="36"/>
          <w:lang w:eastAsia="zh-CN"/>
        </w:rPr>
        <w:t>询价采购</w:t>
      </w:r>
      <w:r>
        <w:rPr>
          <w:rFonts w:hint="eastAsia" w:ascii="仿宋_GB2312" w:hAnsi="宋体" w:eastAsia="仿宋_GB2312" w:cs="MingLiU"/>
          <w:b/>
          <w:snapToGrid w:val="0"/>
          <w:w w:val="99"/>
          <w:kern w:val="0"/>
          <w:sz w:val="36"/>
          <w:szCs w:val="36"/>
        </w:rPr>
        <w:t>公告</w:t>
      </w:r>
    </w:p>
    <w:p>
      <w:pPr>
        <w:autoSpaceDE w:val="0"/>
        <w:autoSpaceDN w:val="0"/>
        <w:adjustRightInd w:val="0"/>
        <w:snapToGrid w:val="0"/>
        <w:spacing w:line="360" w:lineRule="auto"/>
        <w:jc w:val="center"/>
        <w:rPr>
          <w:rFonts w:hint="eastAsia" w:ascii="仿宋_GB2312" w:hAnsi="仿宋" w:eastAsia="仿宋_GB2312"/>
          <w:b/>
          <w:bCs/>
          <w:sz w:val="32"/>
          <w:szCs w:val="32"/>
          <w:lang w:val="en-US" w:eastAsia="zh-CN"/>
        </w:rPr>
      </w:pPr>
      <w:r>
        <w:rPr>
          <w:rFonts w:hint="eastAsia" w:ascii="仿宋_GB2312" w:hAnsi="宋体" w:eastAsia="仿宋_GB2312" w:cs="MingLiU"/>
          <w:b/>
          <w:snapToGrid w:val="0"/>
          <w:w w:val="99"/>
          <w:kern w:val="0"/>
          <w:sz w:val="32"/>
          <w:szCs w:val="32"/>
        </w:rPr>
        <w:t>（招标编号：201</w:t>
      </w:r>
      <w:r>
        <w:rPr>
          <w:rFonts w:hint="eastAsia" w:ascii="仿宋_GB2312" w:hAnsi="宋体" w:eastAsia="仿宋_GB2312" w:cs="MingLiU"/>
          <w:b/>
          <w:snapToGrid w:val="0"/>
          <w:w w:val="99"/>
          <w:kern w:val="0"/>
          <w:sz w:val="32"/>
          <w:szCs w:val="32"/>
          <w:lang w:val="en-US" w:eastAsia="zh-CN"/>
        </w:rPr>
        <w:t>8</w:t>
      </w:r>
      <w:r>
        <w:rPr>
          <w:rFonts w:hint="eastAsia" w:ascii="仿宋_GB2312" w:hAnsi="宋体" w:eastAsia="仿宋_GB2312" w:cs="MingLiU"/>
          <w:b/>
          <w:snapToGrid w:val="0"/>
          <w:w w:val="99"/>
          <w:kern w:val="0"/>
          <w:sz w:val="32"/>
          <w:szCs w:val="32"/>
        </w:rPr>
        <w:t>-0</w:t>
      </w:r>
      <w:r>
        <w:rPr>
          <w:rFonts w:hint="eastAsia" w:ascii="仿宋_GB2312" w:hAnsi="宋体" w:eastAsia="仿宋_GB2312" w:cs="MingLiU"/>
          <w:b/>
          <w:snapToGrid w:val="0"/>
          <w:w w:val="99"/>
          <w:kern w:val="0"/>
          <w:sz w:val="32"/>
          <w:szCs w:val="32"/>
          <w:lang w:val="en-US" w:eastAsia="zh-CN"/>
        </w:rPr>
        <w:t>27</w:t>
      </w:r>
      <w:r>
        <w:rPr>
          <w:rFonts w:hint="eastAsia" w:ascii="仿宋_GB2312" w:hAnsi="宋体" w:eastAsia="仿宋_GB2312" w:cs="MingLiU"/>
          <w:b/>
          <w:snapToGrid w:val="0"/>
          <w:w w:val="99"/>
          <w:kern w:val="0"/>
          <w:sz w:val="32"/>
          <w:szCs w:val="32"/>
        </w:rPr>
        <w:t>）</w:t>
      </w:r>
    </w:p>
    <w:p>
      <w:pPr>
        <w:numPr>
          <w:ilvl w:val="0"/>
          <w:numId w:val="1"/>
        </w:num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招标条件</w:t>
      </w:r>
      <w:bookmarkEnd w:id="0"/>
      <w:bookmarkEnd w:id="1"/>
      <w:bookmarkEnd w:id="2"/>
    </w:p>
    <w:p>
      <w:pPr>
        <w:keepNext w:val="0"/>
        <w:keepLines w:val="0"/>
        <w:pageBreakBefore w:val="0"/>
        <w:widowControl w:val="0"/>
        <w:kinsoku/>
        <w:wordWrap/>
        <w:overflowPunct/>
        <w:topLinePunct w:val="0"/>
        <w:autoSpaceDE w:val="0"/>
        <w:autoSpaceDN w:val="0"/>
        <w:bidi w:val="0"/>
        <w:adjustRightInd w:val="0"/>
        <w:snapToGrid w:val="0"/>
        <w:spacing w:line="700" w:lineRule="exact"/>
        <w:ind w:left="0" w:leftChars="0" w:right="0" w:rightChars="0" w:firstLine="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本招标项目：</w:t>
      </w:r>
      <w:r>
        <w:rPr>
          <w:rFonts w:hint="eastAsia" w:ascii="仿宋_GB2312" w:hAnsi="仿宋" w:eastAsia="仿宋_GB2312" w:cs="Times New Roman"/>
          <w:sz w:val="32"/>
          <w:szCs w:val="32"/>
          <w:u w:val="single"/>
          <w:lang w:val="en-US" w:eastAsia="zh-CN"/>
        </w:rPr>
        <w:t>2018年公路物流基地安全生产技术服务及法务咨询</w:t>
      </w:r>
      <w:r>
        <w:rPr>
          <w:rFonts w:hint="eastAsia" w:ascii="仿宋_GB2312" w:hAnsi="仿宋" w:eastAsia="仿宋_GB2312"/>
          <w:sz w:val="32"/>
          <w:szCs w:val="32"/>
          <w:u w:val="none"/>
          <w:lang w:val="en-US" w:eastAsia="zh-CN"/>
        </w:rPr>
        <w:t>项</w:t>
      </w:r>
      <w:r>
        <w:rPr>
          <w:rFonts w:hint="eastAsia" w:ascii="仿宋_GB2312" w:hAnsi="仿宋" w:eastAsia="仿宋_GB2312"/>
          <w:sz w:val="32"/>
          <w:szCs w:val="32"/>
          <w:lang w:val="en-US" w:eastAsia="zh-CN"/>
        </w:rPr>
        <w:t xml:space="preserve">目，业主为 </w:t>
      </w:r>
      <w:r>
        <w:rPr>
          <w:rFonts w:hint="eastAsia" w:ascii="仿宋_GB2312" w:hAnsi="仿宋" w:eastAsia="仿宋_GB2312"/>
          <w:sz w:val="32"/>
          <w:szCs w:val="32"/>
          <w:u w:val="single"/>
          <w:lang w:val="en-US" w:eastAsia="zh-CN"/>
        </w:rPr>
        <w:t xml:space="preserve">重庆公路物流基地建设有限公司 </w:t>
      </w:r>
      <w:r>
        <w:rPr>
          <w:rFonts w:hint="eastAsia" w:ascii="仿宋_GB2312" w:hAnsi="仿宋" w:eastAsia="仿宋_GB2312"/>
          <w:sz w:val="32"/>
          <w:szCs w:val="32"/>
          <w:lang w:val="en-US" w:eastAsia="zh-CN"/>
        </w:rPr>
        <w:t>，资金来源</w:t>
      </w:r>
      <w:r>
        <w:rPr>
          <w:rFonts w:hint="eastAsia" w:ascii="仿宋_GB2312" w:hAnsi="仿宋" w:eastAsia="仿宋_GB2312"/>
          <w:sz w:val="32"/>
          <w:szCs w:val="32"/>
          <w:u w:val="single"/>
          <w:lang w:val="en-US" w:eastAsia="zh-CN"/>
        </w:rPr>
        <w:t>业主自筹及银行贷款</w:t>
      </w:r>
      <w:r>
        <w:rPr>
          <w:rFonts w:hint="eastAsia" w:ascii="仿宋_GB2312" w:hAnsi="仿宋" w:eastAsia="仿宋_GB2312"/>
          <w:sz w:val="32"/>
          <w:szCs w:val="32"/>
          <w:lang w:val="en-US" w:eastAsia="zh-CN"/>
        </w:rPr>
        <w:t>。项目已具备招标条件，现按照巴南区小型交易项目相关管理规定对该项目进行小型交易</w:t>
      </w:r>
      <w:r>
        <w:rPr>
          <w:rFonts w:hint="eastAsia" w:ascii="仿宋_GB2312" w:hAnsi="仿宋" w:eastAsia="仿宋_GB2312"/>
          <w:sz w:val="32"/>
          <w:szCs w:val="32"/>
          <w:u w:val="single"/>
          <w:lang w:val="en-US" w:eastAsia="zh-CN"/>
        </w:rPr>
        <w:t xml:space="preserve">询价采购 </w:t>
      </w:r>
      <w:r>
        <w:rPr>
          <w:rFonts w:hint="eastAsia" w:ascii="仿宋_GB2312" w:hAnsi="仿宋" w:eastAsia="仿宋_GB2312"/>
          <w:sz w:val="32"/>
          <w:szCs w:val="32"/>
          <w:lang w:val="en-US" w:eastAsia="zh-CN"/>
        </w:rPr>
        <w:t>。</w:t>
      </w:r>
    </w:p>
    <w:p>
      <w:pPr>
        <w:keepNext w:val="0"/>
        <w:keepLines w:val="0"/>
        <w:pageBreakBefore w:val="0"/>
        <w:widowControl w:val="0"/>
        <w:numPr>
          <w:ilvl w:val="0"/>
          <w:numId w:val="0"/>
        </w:numPr>
        <w:tabs>
          <w:tab w:val="left" w:pos="2064"/>
        </w:tabs>
        <w:kinsoku/>
        <w:wordWrap/>
        <w:overflowPunct/>
        <w:topLinePunct w:val="0"/>
        <w:autoSpaceDE/>
        <w:autoSpaceDN/>
        <w:bidi w:val="0"/>
        <w:adjustRightInd/>
        <w:snapToGrid/>
        <w:spacing w:line="400" w:lineRule="atLeast"/>
        <w:ind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规模及内容：2018年公路物流园区监督检查计划，对物流基地范围内入驻企业及相关单位进行安全隐患排查，指导落实企业主体责任，并对园区公共设施专项检查、提供应急演练(建筑/消防)次安全培训、园区管理人员安全培训。</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2.最高限价：</w:t>
      </w:r>
      <w:r>
        <w:rPr>
          <w:rFonts w:hint="eastAsia" w:ascii="仿宋_GB2312" w:hAnsi="仿宋" w:eastAsia="仿宋_GB2312"/>
          <w:sz w:val="32"/>
          <w:szCs w:val="32"/>
          <w:lang w:val="en-US" w:eastAsia="zh-CN"/>
        </w:rPr>
        <w:t xml:space="preserve"> 本次招标最高限价为</w:t>
      </w:r>
      <w:r>
        <w:rPr>
          <w:rFonts w:hint="eastAsia" w:eastAsia="仿宋_GB2312"/>
          <w:kern w:val="0"/>
          <w:sz w:val="28"/>
          <w:szCs w:val="28"/>
          <w:u w:val="single"/>
          <w:lang w:val="en-US" w:eastAsia="zh-CN"/>
        </w:rPr>
        <w:t>139600</w:t>
      </w:r>
      <w:r>
        <w:rPr>
          <w:rFonts w:hint="eastAsia" w:ascii="仿宋_GB2312" w:hAnsi="仿宋" w:eastAsia="仿宋_GB2312"/>
          <w:sz w:val="32"/>
          <w:szCs w:val="32"/>
          <w:u w:val="single"/>
          <w:lang w:val="en-US" w:eastAsia="zh-CN"/>
        </w:rPr>
        <w:t>元（大写：壹拾叁万玖仟陆佰元整）</w:t>
      </w:r>
      <w:r>
        <w:rPr>
          <w:rFonts w:hint="eastAsia" w:ascii="仿宋_GB2312" w:hAnsi="仿宋" w:eastAsia="仿宋_GB2312"/>
          <w:sz w:val="32"/>
          <w:szCs w:val="32"/>
          <w:lang w:val="en-US" w:eastAsia="zh-CN"/>
        </w:rPr>
        <w:t>各投标人填写的投标报价均不得高于最高限价，否则视为废标。</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3.招标文件的获取</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3.1 本项目询价采购不需报名，开标时直接投标。凡有意参加投标者，请于</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06</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27</w:t>
      </w:r>
      <w:r>
        <w:rPr>
          <w:rFonts w:hint="eastAsia" w:ascii="仿宋_GB2312" w:hAnsi="仿宋" w:eastAsia="仿宋_GB2312"/>
          <w:sz w:val="32"/>
          <w:szCs w:val="32"/>
          <w:lang w:val="en-US" w:eastAsia="zh-CN"/>
        </w:rPr>
        <w:t>日起登录“重庆市巴南区公共资源交易网（www.cqbnggzyjy.com）”查看公告，下载本项目的招标文件、图纸、答疑补遗等资料。不管下载与否都视为潜在投标人全部知晓有关招投标过程和全部内容。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3.2  本招标公告开始发布至投标截止时间止，各投标人应随时关注“重庆市巴南区公共资源交易网（www.cqbnggzyjy.com）”上关于本招标项目相关修改或补充内容。不论投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3.3 投标人应仔细阅读和检查招标文件的全部内容。如有疑问，须在招标文件约定的期限内以书面形式内直接向招标人提出。</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4.投标文件的递交和质疑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4.1  投标文件递交时间和地点</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07</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04</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分至</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分（北京时间），逾期送达或者不按照招标文件要求密封的投标文件，招标人不予受理。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  投标截止和开标时间：</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 xml:space="preserve"> 年</w:t>
      </w:r>
      <w:r>
        <w:rPr>
          <w:rFonts w:hint="eastAsia" w:ascii="仿宋_GB2312" w:hAnsi="仿宋" w:eastAsia="仿宋_GB2312"/>
          <w:sz w:val="32"/>
          <w:szCs w:val="32"/>
          <w:u w:val="single"/>
          <w:lang w:val="en-US" w:eastAsia="zh-CN"/>
        </w:rPr>
        <w:t xml:space="preserve"> 07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04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4.3  投标人提出问题的截止时间：投标人应仔细阅读和检查招标文件的全部内容。如发现缺页或附件不全，应及时提出，以便补齐。如有疑问，请在</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 xml:space="preserve">年 </w:t>
      </w:r>
      <w:r>
        <w:rPr>
          <w:rFonts w:hint="eastAsia" w:ascii="仿宋_GB2312" w:hAnsi="仿宋" w:eastAsia="仿宋_GB2312"/>
          <w:sz w:val="32"/>
          <w:szCs w:val="32"/>
          <w:u w:val="single"/>
          <w:lang w:val="en-US" w:eastAsia="zh-CN"/>
        </w:rPr>
        <w:t>06</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29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10</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00</w:t>
      </w:r>
      <w:r>
        <w:rPr>
          <w:rFonts w:hint="eastAsia" w:ascii="仿宋_GB2312" w:hAnsi="仿宋" w:eastAsia="仿宋_GB2312"/>
          <w:sz w:val="32"/>
          <w:szCs w:val="32"/>
          <w:lang w:val="en-US" w:eastAsia="zh-CN"/>
        </w:rPr>
        <w:t>分前以书面形式向招标人提出。</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4.4  招标人书面澄清的时间：</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07</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02</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分前招标人以书面形式向各投标人澄清。</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4.5  投标人要求澄清招标文件的截止时间：投标人应仔细检查招标文件，如有残缺或文字表述不清，或概念模糊和有可能出现歧义或理解上的偏差的内容等应在  </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06</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29 </w:t>
      </w:r>
      <w:r>
        <w:rPr>
          <w:rFonts w:hint="eastAsia" w:ascii="仿宋_GB2312" w:hAnsi="仿宋" w:eastAsia="仿宋_GB2312"/>
          <w:sz w:val="32"/>
          <w:szCs w:val="32"/>
          <w:lang w:val="en-US" w:eastAsia="zh-CN"/>
        </w:rPr>
        <w:t xml:space="preserve"> 日</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 xml:space="preserve">时 </w:t>
      </w:r>
      <w:r>
        <w:rPr>
          <w:rFonts w:hint="eastAsia" w:ascii="仿宋_GB2312" w:hAnsi="仿宋" w:eastAsia="仿宋_GB2312"/>
          <w:sz w:val="32"/>
          <w:szCs w:val="32"/>
          <w:u w:val="single"/>
          <w:lang w:val="en-US" w:eastAsia="zh-CN"/>
        </w:rPr>
        <w:t xml:space="preserve">00 </w:t>
      </w:r>
      <w:r>
        <w:rPr>
          <w:rFonts w:hint="eastAsia" w:ascii="仿宋_GB2312" w:hAnsi="仿宋" w:eastAsia="仿宋_GB2312"/>
          <w:sz w:val="32"/>
          <w:szCs w:val="32"/>
          <w:lang w:val="en-US" w:eastAsia="zh-CN"/>
        </w:rPr>
        <w:t xml:space="preserve"> 分前以书面形式向招标人提出。超过此时间规定，招标人不再受理投标疑问。</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4.6  投标和开标地点：重庆公路物流基地建设有限公司（地址：巴南区南彭街道重庆公路物流基地环道东路6号）。</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仿宋_GB2312"/>
          <w:b/>
          <w:snapToGrid w:val="0"/>
          <w:kern w:val="0"/>
          <w:sz w:val="28"/>
          <w:szCs w:val="28"/>
          <w:lang w:val="en-US" w:eastAsia="zh-CN"/>
        </w:rPr>
      </w:pPr>
      <w:r>
        <w:rPr>
          <w:rFonts w:hint="eastAsia" w:ascii="仿宋_GB2312" w:hAnsi="仿宋" w:eastAsia="仿宋_GB2312"/>
          <w:b/>
          <w:bCs/>
          <w:sz w:val="32"/>
          <w:szCs w:val="32"/>
          <w:lang w:val="en-US" w:eastAsia="zh-CN"/>
        </w:rPr>
        <w:t>5. 发布公告的媒介</w:t>
      </w:r>
      <w:bookmarkStart w:id="3" w:name="_Toc416767730"/>
      <w:bookmarkStart w:id="4" w:name="_Toc21661"/>
      <w:bookmarkStart w:id="5" w:name="_Toc429214643"/>
      <w:bookmarkStart w:id="6" w:name="_Toc363048563"/>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本次招标公告同时在 “重庆市巴南区公共资源交易网（www.cqbnggzyjy.com）”和重庆公路物流基地官方网站上发布。</w:t>
      </w:r>
      <w:bookmarkEnd w:id="3"/>
      <w:bookmarkEnd w:id="4"/>
      <w:bookmarkEnd w:id="5"/>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6. 联系方式</w:t>
      </w:r>
      <w:bookmarkEnd w:id="6"/>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招标人：</w:t>
      </w:r>
      <w:r>
        <w:rPr>
          <w:rFonts w:hint="eastAsia" w:ascii="仿宋_GB2312" w:hAnsi="仿宋" w:eastAsia="仿宋_GB2312"/>
          <w:sz w:val="32"/>
          <w:szCs w:val="32"/>
          <w:u w:val="single"/>
          <w:lang w:val="en-US" w:eastAsia="zh-CN"/>
        </w:rPr>
        <w:t xml:space="preserve">重庆公路物流基地建设有限公司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地  址：</w:t>
      </w:r>
      <w:r>
        <w:rPr>
          <w:rFonts w:hint="eastAsia" w:ascii="仿宋_GB2312" w:hAnsi="仿宋" w:eastAsia="仿宋_GB2312"/>
          <w:sz w:val="32"/>
          <w:szCs w:val="32"/>
          <w:u w:val="single"/>
          <w:lang w:val="en-US" w:eastAsia="zh-CN"/>
        </w:rPr>
        <w:t>重庆市巴南区南彭公路物流基地环道路东路6号</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联系人：</w:t>
      </w:r>
      <w:r>
        <w:rPr>
          <w:rFonts w:hint="eastAsia" w:ascii="仿宋_GB2312" w:hAnsi="仿宋" w:eastAsia="仿宋_GB2312"/>
          <w:sz w:val="32"/>
          <w:szCs w:val="32"/>
          <w:u w:val="single"/>
          <w:lang w:val="en-US" w:eastAsia="zh-CN"/>
        </w:rPr>
        <w:t xml:space="preserve">何先生、钟先生                            </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仿宋_GB2312" w:hAnsi="仿宋" w:eastAsia="仿宋_GB2312"/>
          <w:sz w:val="32"/>
          <w:szCs w:val="32"/>
          <w:lang w:val="en-US" w:eastAsia="zh-CN"/>
        </w:rPr>
        <w:t>联系方式</w:t>
      </w:r>
      <w:r>
        <w:rPr>
          <w:rFonts w:hint="eastAsia" w:ascii="仿宋_GB2312" w:hAnsi="仿宋" w:eastAsia="仿宋_GB2312"/>
          <w:sz w:val="32"/>
          <w:szCs w:val="32"/>
          <w:u w:val="single"/>
          <w:lang w:val="en-US" w:eastAsia="zh-CN"/>
        </w:rPr>
        <w:t xml:space="preserve">：023-62860556                            </w:t>
      </w:r>
      <w:r>
        <w:rPr>
          <w:rFonts w:hint="eastAsia" w:ascii="仿宋_GB2312" w:hAnsi="仿宋" w:eastAsia="仿宋_GB2312"/>
          <w:sz w:val="32"/>
          <w:szCs w:val="32"/>
          <w:lang w:val="en-US" w:eastAsia="zh-CN"/>
        </w:rPr>
        <w:t xml:space="preserve">         </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7.投标保证金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7.1.投标保证金金额¥：</w:t>
      </w:r>
      <w:r>
        <w:rPr>
          <w:rFonts w:hint="eastAsia" w:ascii="仿宋_GB2312" w:hAnsi="仿宋" w:eastAsia="仿宋_GB2312"/>
          <w:sz w:val="32"/>
          <w:szCs w:val="32"/>
          <w:u w:val="single"/>
          <w:lang w:val="en-US" w:eastAsia="zh-CN"/>
        </w:rPr>
        <w:t xml:space="preserve">2900.00 </w:t>
      </w:r>
      <w:r>
        <w:rPr>
          <w:rFonts w:hint="eastAsia" w:ascii="仿宋_GB2312" w:hAnsi="仿宋" w:eastAsia="仿宋_GB2312"/>
          <w:sz w:val="32"/>
          <w:szCs w:val="32"/>
          <w:lang w:val="en-US" w:eastAsia="zh-CN"/>
        </w:rPr>
        <w:t>（请各投标人一次性递交)</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7.2.潜在投标人通过转账、汇款等非现金方式由投标人基本账户划转至重庆公路物流基地建设有限公司账户内(投标人须在进账单上注明项目详细名称及用途)，并于</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07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03</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16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之前由法定代表人或授权委托人持基本开户许可（原件、复印件加盖鲜章）、授权委托书（原件、复印件加盖鲜章）、入账凭证（原件、复印件加盖鲜章）及相关资格证书前往招标人处开取收据或者收据证明，潜在投标人须自行考虑银行转账所需时间，若潜在投标人未能在招标文件规定的时间范围内办理完成投标保证金相关手续，由此造成的一切后果由投标人自行负责。（保证金收据或收据证明具体联系部门：合同部 联系人：何先生、钟先生   联系电话：023-62860556 ）</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户名：重庆公路物流基地建设有限公司</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账号：5000 111 36000 5020 7510</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开户行：建行巴南支行</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7.3. 开标现场投标人应携带打印好的保证金入账凭证（原件、复印件加盖鲜章）、基本账户开户许可证（原件、复印件加盖鲜章）、招标人开具投标保证金收据，否则视为废标。</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7.4．投标保证金的退还</w:t>
      </w:r>
    </w:p>
    <w:p>
      <w:pPr>
        <w:numPr>
          <w:ilvl w:val="0"/>
          <w:numId w:val="0"/>
        </w:numPr>
        <w:snapToGrid w:val="0"/>
        <w:spacing w:line="360" w:lineRule="auto"/>
        <w:ind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7.4.1中标公示发出之日起5日后，退还中标候选人以外的投标人的投标保证金（投标人须自行开具相关收据并携带打印好的基本开户许可证交于招标人处）；</w:t>
      </w:r>
    </w:p>
    <w:p>
      <w:pPr>
        <w:numPr>
          <w:ilvl w:val="0"/>
          <w:numId w:val="0"/>
        </w:numPr>
        <w:snapToGrid w:val="0"/>
        <w:spacing w:line="360" w:lineRule="auto"/>
        <w:ind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7.4.2合同签订完成后，退还中标候选人的投标保证金（投标人须自行开具相关收据并携带打印好的基本开户许可证交于招标人处）。</w:t>
      </w:r>
    </w:p>
    <w:p>
      <w:pPr>
        <w:numPr>
          <w:ilvl w:val="0"/>
          <w:numId w:val="0"/>
        </w:numPr>
        <w:snapToGrid w:val="0"/>
        <w:spacing w:line="360" w:lineRule="auto"/>
        <w:ind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7.4.3合同签订完成后，退还中标候选人的投标保证金（投标人须自行开具相关收据并携带打印好的基本开户许可证交于招标人处），本项目履约保证金金额为中标金额的10%中</w:t>
      </w:r>
      <w:r>
        <w:rPr>
          <w:rFonts w:hint="eastAsia" w:ascii="仿宋_GB2312" w:hAnsi="仿宋" w:eastAsia="仿宋_GB2312" w:cs="Times New Roman"/>
          <w:kern w:val="2"/>
          <w:sz w:val="32"/>
          <w:szCs w:val="32"/>
          <w:lang w:val="en-US" w:eastAsia="zh-CN" w:bidi="ar-SA"/>
        </w:rPr>
        <w:t>标人应在合同签订前按时向招标人账户交纳履约保证金。未能按期缴纳履约保证金的，视为放弃中标。</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7.4.4.未按上述提交投标保证金的按废标处理。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7.4.5.若投标人未按照前述要求提供相关收据导致投标保证金无法退还，由此造成的一切后果由投标人自行承担。</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8.询价有关规定</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1、资质、营业执照</w:t>
      </w:r>
    </w:p>
    <w:p>
      <w:pPr>
        <w:keepNext w:val="0"/>
        <w:keepLines w:val="0"/>
        <w:pageBreakBefore w:val="0"/>
        <w:widowControl w:val="0"/>
        <w:numPr>
          <w:ilvl w:val="0"/>
          <w:numId w:val="0"/>
        </w:numPr>
        <w:kinsoku/>
        <w:wordWrap/>
        <w:overflowPunct/>
        <w:topLinePunct w:val="0"/>
        <w:bidi w:val="0"/>
        <w:snapToGrid w:val="0"/>
        <w:spacing w:line="360" w:lineRule="auto"/>
        <w:ind w:right="0" w:rightChars="0" w:firstLine="640" w:firstLineChars="200"/>
        <w:jc w:val="both"/>
        <w:textAlignment w:val="auto"/>
        <w:outlineLvl w:val="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具备完成本项目的工作能力，具有工商行政主管部门颁发合格的独立法人资格营业执照，复印件加盖单位鲜章；具有安全生产标准化三级评审单位及以上；工贸、建筑、交通、消防、职业卫生领域合作的市专家库内专家至少各一位证明材料。</w:t>
      </w:r>
    </w:p>
    <w:p>
      <w:pPr>
        <w:keepNext w:val="0"/>
        <w:keepLines w:val="0"/>
        <w:pageBreakBefore w:val="0"/>
        <w:widowControl w:val="0"/>
        <w:numPr>
          <w:ilvl w:val="0"/>
          <w:numId w:val="0"/>
        </w:numPr>
        <w:kinsoku/>
        <w:wordWrap/>
        <w:overflowPunct/>
        <w:topLinePunct w:val="0"/>
        <w:bidi w:val="0"/>
        <w:snapToGrid w:val="0"/>
        <w:spacing w:line="360" w:lineRule="auto"/>
        <w:ind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2、业绩要求</w:t>
      </w:r>
    </w:p>
    <w:p>
      <w:pPr>
        <w:keepNext w:val="0"/>
        <w:keepLines w:val="0"/>
        <w:pageBreakBefore w:val="0"/>
        <w:widowControl w:val="0"/>
        <w:numPr>
          <w:ilvl w:val="0"/>
          <w:numId w:val="0"/>
        </w:numPr>
        <w:kinsoku/>
        <w:wordWrap/>
        <w:overflowPunct/>
        <w:topLinePunct w:val="0"/>
        <w:bidi w:val="0"/>
        <w:snapToGrid w:val="0"/>
        <w:spacing w:line="360" w:lineRule="auto"/>
        <w:ind w:right="0" w:rightChars="0" w:firstLine="640" w:firstLineChars="200"/>
        <w:jc w:val="both"/>
        <w:textAlignment w:val="auto"/>
        <w:outlineLvl w:val="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2016年1月至今1例及以上企业具有安全技术服务成功案例业绩证明材料（提供合同复印件）</w:t>
      </w:r>
    </w:p>
    <w:p>
      <w:pPr>
        <w:keepNext w:val="0"/>
        <w:keepLines w:val="0"/>
        <w:pageBreakBefore w:val="0"/>
        <w:widowControl w:val="0"/>
        <w:numPr>
          <w:ilvl w:val="0"/>
          <w:numId w:val="0"/>
        </w:numPr>
        <w:kinsoku/>
        <w:wordWrap/>
        <w:overflowPunct/>
        <w:topLinePunct w:val="0"/>
        <w:bidi w:val="0"/>
        <w:snapToGrid w:val="0"/>
        <w:spacing w:line="360" w:lineRule="auto"/>
        <w:ind w:right="0" w:rightChars="0" w:firstLine="640" w:firstLineChars="200"/>
        <w:jc w:val="both"/>
        <w:textAlignment w:val="auto"/>
        <w:outlineLvl w:val="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3、质量要求</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（1）法律法规、国标、行标、规范等技术标准。</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（2）上级政府文件、条例、公告、通告、令、规定、要求等。</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（3）重庆市颁布的标准、规章制度。</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（4）辖区现实情况。</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协调原则：兼顾强制要求、推荐要求、上级政府阶段要求以及辖区当前的技术、经济可行，进行协调。当辖区外部和内部两者要求不可兼顾时，以园区要求为协调依据。当上级政府要求和本辖区要求不可兼顾时，以上级政府要求为协调依据。</w:t>
      </w:r>
    </w:p>
    <w:p>
      <w:pPr>
        <w:keepNext w:val="0"/>
        <w:keepLines w:val="0"/>
        <w:pageBreakBefore w:val="0"/>
        <w:widowControl w:val="0"/>
        <w:numPr>
          <w:ilvl w:val="0"/>
          <w:numId w:val="0"/>
        </w:numPr>
        <w:kinsoku/>
        <w:wordWrap/>
        <w:overflowPunct/>
        <w:topLinePunct w:val="0"/>
        <w:bidi w:val="0"/>
        <w:snapToGrid w:val="0"/>
        <w:spacing w:line="360" w:lineRule="auto"/>
        <w:ind w:leftChars="300" w:right="0" w:rightChars="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4、其他要求：</w:t>
      </w:r>
    </w:p>
    <w:p>
      <w:pPr>
        <w:keepNext w:val="0"/>
        <w:keepLines w:val="0"/>
        <w:widowControl/>
        <w:suppressLineNumbers w:val="0"/>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楷体_GB2312" w:hAnsi="仿宋" w:eastAsia="楷体_GB2312"/>
          <w:sz w:val="32"/>
          <w:szCs w:val="32"/>
        </w:rPr>
      </w:pPr>
      <w:r>
        <w:rPr>
          <w:rFonts w:hint="eastAsia" w:ascii="仿宋_GB2312" w:hAnsi="仿宋" w:eastAsia="仿宋_GB2312"/>
          <w:b/>
          <w:bCs/>
          <w:sz w:val="32"/>
          <w:szCs w:val="32"/>
          <w:lang w:val="en-US" w:eastAsia="zh-CN"/>
        </w:rPr>
        <w:t xml:space="preserve"> 9.商务条款</w:t>
      </w:r>
    </w:p>
    <w:p>
      <w:pPr>
        <w:keepNext w:val="0"/>
        <w:keepLines w:val="0"/>
        <w:pageBreakBefore w:val="0"/>
        <w:widowControl w:val="0"/>
        <w:numPr>
          <w:ilvl w:val="0"/>
          <w:numId w:val="2"/>
        </w:numPr>
        <w:kinsoku/>
        <w:wordWrap/>
        <w:overflowPunct/>
        <w:topLinePunct w:val="0"/>
        <w:bidi w:val="0"/>
        <w:snapToGrid w:val="0"/>
        <w:spacing w:line="360" w:lineRule="auto"/>
        <w:ind w:right="0" w:rightChars="0" w:firstLine="640" w:firstLineChars="200"/>
        <w:jc w:val="both"/>
        <w:textAlignment w:val="auto"/>
        <w:outlineLvl w:val="0"/>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服务范围、内容</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1.1重点行业、领域、部位安全排查</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1.1.1建筑施工、消防安全、高温熔融、涉氨制冷、涉尘防爆和其他受限空间作业等危险性较大的企业实现专家诊断全覆盖。</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1.1.2 对辖区内的所有企业单位进行诊断排查，按照市安监局要求对企业危险度进行动态分类。</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1.1.3按照《安全生产监管监察职责和行政执法责任追究的暂行规定》（安监总局令第24号）要求，结合园区年度安全生产监督执法计划，根据企业分类采取不同频次的执法检查。</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1.2建立完善安全生产基础资料</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1.2.1进一步明确安全生产监管职能职责，创新安全管理方式，取长补短，利用技术专家能力提高安全监管效率；</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1.2.2协助建立健全各项安全生产监管工作制度，采用简单易操作的安全检查模板，深入、准确的开展好安全监管工作；</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1.2.3督促辖区企业完善安全生产各类工作台账，开展安全标准化达标工作。</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1.3具体工作内容</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1.3.1根据2018年园区监督检查计划: 全年纳入监督检查计划的单位数量总计30个项目, 其中5个橙色项目,24个黄色项目, 1个蓝色项目,根据 “红、橙、黄、蓝”项目检查频次及每个项目检查一次,复查一次的原则,共计检查70家次。检查后分季度出具安全隐患排查报告；指导落实企业主体责任，根据园区企业入驻情况建立企业基础台账，做到一企一册。备注：（未开工项目根据各项目开工时间确定，加入项目目录检查费用包含在总费用内）</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1.3.2园区公共设施专项检查4天。根据园区实际情况和要求，对园区道路交通、水利工程、燃气等公共设施进行专项安全检查，出具安全隐患排查报告。</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1.3.3全年提供应急演练(建筑/消防)各1次。园区每次选定一家企业,第三方机构编制应急演练脚本,应急演练方案确定及专题培训，并配合园区组织进行演练。</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1.3.4重要节点检查（节假日等）4次，每季度一次，具体检查时间根据实际情况调整。</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1.3.5安全培训2次（天）</w:t>
      </w:r>
    </w:p>
    <w:p>
      <w:pPr>
        <w:keepNext w:val="0"/>
        <w:keepLines w:val="0"/>
        <w:widowControl/>
        <w:numPr>
          <w:ilvl w:val="0"/>
          <w:numId w:val="3"/>
        </w:numPr>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园区管理人员安全培训：针对性的开展监管执法人员安全执法培训，掌握法律法规详细要求和实施程序，了解技术标准规范的基本内容，提高执法的权威性，专家到园区进行调研后，准备课件和事故案例，进行现场培训；</w:t>
      </w:r>
    </w:p>
    <w:p>
      <w:pPr>
        <w:keepNext w:val="0"/>
        <w:keepLines w:val="0"/>
        <w:widowControl/>
        <w:numPr>
          <w:ilvl w:val="0"/>
          <w:numId w:val="0"/>
        </w:numPr>
        <w:suppressLineNumbers w:val="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园区企业安全培训：针对园区重点行业、重点企业、重点岗位安全生产负责人、安全管理和从业人员开展专项和特种安全教育培训，提高安全管理和安全操作水平，园区提前选定示范企业，专家到现场进行检查调研后，准备课件和事故案例，进行现场培训）。</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2、服务方式</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2.1工作方法：按照市安监局安全生产执法检查“三部曲”工作方法，一是开展全面检查诊断，由安全技术服务公司派安全技术专业人员对辖区内所有企业进行全面隐患排查，并形成书面检查诊断情况报告，交企业和管委会，重大安全隐患报区安监局及行业主管部门。二是配合园区管委会对拒不整改或态度恶劣的企业或商户采取督促、通报属地安监办，上报行业主管部门等措施。三是整改复查，由安全技术服务公司派出安全技术人员对前期排查出隐患的企业进行整改复查验收。</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2.2开展执法或专项检查：按照合同及渝安监发﹝2015﹞19号文件要求，检查组原则上不少于3人，由园区管委会派出一名同志为组长，技术服务机构派出两名专家为组员，开展安全执法或专项检查。</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2.3检查或执法档案资料：安全技术服务公司每次完成诊断检查必须出具《检查诊断情况报告》，并由检查组专家签字确认，与现场检查记录、照片、检查表、音像资料等一并在物流基地安全环保部存档。</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时间要求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sz w:val="32"/>
          <w:szCs w:val="32"/>
          <w:lang w:val="en-US" w:eastAsia="zh-CN"/>
        </w:rPr>
        <w:t>服务期限一年。（合同签订时起）</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.地点</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color w:val="FF0000"/>
          <w:sz w:val="32"/>
          <w:szCs w:val="32"/>
        </w:rPr>
      </w:pPr>
      <w:r>
        <w:rPr>
          <w:rFonts w:hint="eastAsia" w:ascii="仿宋_GB2312" w:hAnsi="仿宋" w:eastAsia="仿宋_GB2312"/>
          <w:sz w:val="32"/>
          <w:szCs w:val="32"/>
          <w:lang w:val="en-US" w:eastAsia="zh-CN"/>
        </w:rPr>
        <w:t>重庆公路物流基地建设有限公司（地址：巴南区南彭街道重庆公路物流基地环道东路6号）。</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cs="Times New Roman"/>
          <w:sz w:val="32"/>
          <w:szCs w:val="32"/>
          <w:lang w:val="en-US" w:eastAsia="zh-CN"/>
        </w:rPr>
      </w:pPr>
      <w:r>
        <w:rPr>
          <w:rFonts w:hint="eastAsia" w:ascii="楷体_GB2312" w:hAnsi="仿宋" w:eastAsia="楷体_GB2312" w:cs="Times New Roman"/>
          <w:sz w:val="32"/>
          <w:szCs w:val="32"/>
          <w:lang w:val="en-US" w:eastAsia="zh-CN"/>
        </w:rPr>
        <w:t>6.付款方式</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每季度的安全检查完成并出具检查排查报告及出具相应发票后，按每一季度（3个月）支付一次，支付至合同的90%；余款10%作为项目管理服务保证金；项目费用按照工作内容检查完成并出具检查排查报告及出具相应发票后，支</w:t>
      </w:r>
      <w:bookmarkStart w:id="9" w:name="_GoBack"/>
      <w:bookmarkEnd w:id="9"/>
      <w:r>
        <w:rPr>
          <w:rFonts w:hint="eastAsia" w:ascii="仿宋_GB2312" w:hAnsi="仿宋" w:eastAsia="仿宋_GB2312" w:cs="Times New Roman"/>
          <w:sz w:val="32"/>
          <w:szCs w:val="32"/>
          <w:lang w:val="en-US" w:eastAsia="zh-CN"/>
        </w:rPr>
        <w:t>付相应项目费用。服务期满（最后一次检查完成并出具检查排查隐患报告之日）30天后，即由采购人凭服务公司的发票在15个工作日内一次性付清合同款项。具体费用在合同中约定。</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楷体_GB2312" w:hAnsi="仿宋" w:eastAsia="楷体_GB2312"/>
          <w:sz w:val="32"/>
          <w:szCs w:val="32"/>
          <w:lang w:val="en-US" w:eastAsia="zh-CN"/>
        </w:rPr>
        <w:t>7.</w:t>
      </w:r>
      <w:r>
        <w:rPr>
          <w:rFonts w:hint="eastAsia" w:ascii="楷体_GB2312" w:hAnsi="仿宋" w:eastAsia="楷体_GB2312"/>
          <w:sz w:val="32"/>
          <w:szCs w:val="32"/>
        </w:rPr>
        <w:t>其他</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1、供应商必须在询价文件中对以上条款和服务承诺明确列出，承诺内容必须达到本篇及询价文书其他条款的要求。</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2、其他未尽事宜由供需双方在采购合同中详细约定。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10.询价文件制作要求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b w:val="0"/>
          <w:bCs/>
          <w:sz w:val="32"/>
          <w:szCs w:val="32"/>
          <w:u w:val="single"/>
        </w:rPr>
        <w:t>询价文件由资质文件、规格参数文件和报价表组成</w:t>
      </w:r>
      <w:r>
        <w:rPr>
          <w:rFonts w:hint="eastAsia" w:ascii="仿宋_GB2312" w:hAnsi="仿宋" w:eastAsia="仿宋_GB2312"/>
          <w:b w:val="0"/>
          <w:bCs/>
          <w:sz w:val="32"/>
          <w:szCs w:val="32"/>
        </w:rPr>
        <w:t>，</w:t>
      </w:r>
      <w:r>
        <w:rPr>
          <w:rFonts w:hint="eastAsia" w:ascii="仿宋_GB2312" w:hAnsi="仿宋" w:eastAsia="仿宋_GB2312"/>
          <w:sz w:val="32"/>
          <w:szCs w:val="32"/>
        </w:rPr>
        <w:t>各类文件按A4纸规格密封合并装订成一本，用信封密封。信封上注明项目名称、项目编号、供应商名称、“正本”、“副本”字样及“不准提前启封”字样</w:t>
      </w:r>
      <w:r>
        <w:rPr>
          <w:rFonts w:hint="eastAsia" w:ascii="仿宋_GB2312" w:hAnsi="仿宋" w:eastAsia="仿宋_GB2312"/>
          <w:sz w:val="32"/>
          <w:szCs w:val="32"/>
          <w:lang w:eastAsia="zh-CN"/>
        </w:rPr>
        <w:t>（一正一副）</w:t>
      </w:r>
      <w:r>
        <w:rPr>
          <w:rFonts w:hint="eastAsia" w:ascii="仿宋_GB2312" w:hAnsi="仿宋" w:eastAsia="仿宋_GB2312"/>
          <w:sz w:val="32"/>
          <w:szCs w:val="32"/>
        </w:rPr>
        <w:t>。信封的封口须加盖供应商公章或授权代表签字。未按规定密封将导致询价文件被拒绝接收。询价文件制作要求如下：</w:t>
      </w:r>
    </w:p>
    <w:p>
      <w:pPr>
        <w:snapToGrid w:val="0"/>
        <w:spacing w:line="560" w:lineRule="exact"/>
        <w:ind w:firstLine="640" w:firstLineChars="200"/>
        <w:outlineLvl w:val="0"/>
        <w:rPr>
          <w:rFonts w:hint="eastAsia" w:ascii="楷体_GB2312" w:hAnsi="仿宋" w:eastAsia="楷体_GB2312"/>
          <w:sz w:val="32"/>
          <w:szCs w:val="32"/>
        </w:rPr>
      </w:pPr>
      <w:r>
        <w:rPr>
          <w:rFonts w:hint="eastAsia" w:ascii="楷体_GB2312" w:hAnsi="仿宋" w:eastAsia="楷体_GB2312"/>
          <w:sz w:val="32"/>
          <w:szCs w:val="32"/>
        </w:rPr>
        <w:t>（一）资质文件内容要求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具备完成本项目的工作能力，具有工商行政主管部门颁发合格的独立法人资格营业执照</w:t>
      </w:r>
      <w:r>
        <w:rPr>
          <w:rFonts w:hint="eastAsia" w:ascii="仿宋_GB2312" w:hAnsi="仿宋" w:eastAsia="仿宋_GB2312" w:cs="Times New Roman"/>
          <w:sz w:val="32"/>
          <w:szCs w:val="32"/>
          <w:lang w:eastAsia="zh-CN"/>
        </w:rPr>
        <w:t>，复印件加盖单位鲜章；具有</w:t>
      </w:r>
      <w:r>
        <w:rPr>
          <w:rFonts w:hint="eastAsia" w:ascii="仿宋_GB2312" w:hAnsi="仿宋" w:eastAsia="仿宋_GB2312" w:cs="Times New Roman"/>
          <w:sz w:val="32"/>
          <w:szCs w:val="32"/>
        </w:rPr>
        <w:t>安全生产标准化三级评审单位及以上；工贸、建筑、交通、消防、职业卫生领域合作的市专家库内专家至少各一位证明材料。</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）报价表填写要求</w:t>
      </w:r>
    </w:p>
    <w:p>
      <w:pPr>
        <w:tabs>
          <w:tab w:val="left" w:pos="567"/>
        </w:tabs>
        <w:adjustRightInd w:val="0"/>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1、询价一览表（详见“附件1”）</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供应商在不超出经营范围且符合资质的情况下进行报价</w:t>
      </w:r>
      <w:r>
        <w:rPr>
          <w:rFonts w:hint="eastAsia" w:ascii="仿宋_GB2312" w:hAnsi="仿宋" w:eastAsia="仿宋_GB2312"/>
          <w:sz w:val="32"/>
          <w:szCs w:val="32"/>
          <w:lang w:eastAsia="zh-CN"/>
        </w:rPr>
        <w:t>，</w:t>
      </w:r>
      <w:r>
        <w:rPr>
          <w:rFonts w:hint="eastAsia" w:ascii="仿宋_GB2312" w:hAnsi="仿宋" w:eastAsia="仿宋_GB2312"/>
          <w:sz w:val="32"/>
          <w:szCs w:val="32"/>
        </w:rPr>
        <w:t>报价要求为：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（1）对项目的报价应填报《询价一览表》(按照附件格式填写)。</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（2）本次报价以询价文书提供的计算，供应商一次性报出不得更改的唯一价格。</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报价表应由法人授权代表人签字并加盖单位公章，未签字或未加盖公章的，视为无效。报价表按“附件1”格式填写密封后递交，若大写与小写金额不一致，以大写金额为准。</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严重偏离市场平均价格的报价不被接受。</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11、询价保证金</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保证金为询价采购的有效约束条件。供应商应向我</w:t>
      </w:r>
      <w:r>
        <w:rPr>
          <w:rFonts w:hint="eastAsia" w:ascii="仿宋_GB2312" w:hAnsi="仿宋" w:eastAsia="仿宋_GB2312"/>
          <w:sz w:val="32"/>
          <w:szCs w:val="32"/>
          <w:lang w:eastAsia="zh-CN"/>
        </w:rPr>
        <w:t>司</w:t>
      </w:r>
      <w:r>
        <w:rPr>
          <w:rFonts w:hint="eastAsia" w:ascii="仿宋_GB2312" w:hAnsi="仿宋" w:eastAsia="仿宋_GB2312"/>
          <w:sz w:val="32"/>
          <w:szCs w:val="32"/>
        </w:rPr>
        <w:t>按照本询价文书第</w:t>
      </w:r>
      <w:r>
        <w:rPr>
          <w:rFonts w:hint="eastAsia" w:ascii="仿宋_GB2312" w:hAnsi="仿宋" w:eastAsia="仿宋_GB2312"/>
          <w:sz w:val="32"/>
          <w:szCs w:val="32"/>
          <w:lang w:val="en-US" w:eastAsia="zh-CN"/>
        </w:rPr>
        <w:t>7</w:t>
      </w:r>
      <w:r>
        <w:rPr>
          <w:rFonts w:hint="eastAsia" w:ascii="仿宋_GB2312" w:hAnsi="仿宋" w:eastAsia="仿宋_GB2312"/>
          <w:sz w:val="32"/>
          <w:szCs w:val="32"/>
        </w:rPr>
        <w:t>条要求缴纳保证金。询价采购会议结束后，未成交的供应商</w:t>
      </w:r>
      <w:r>
        <w:rPr>
          <w:rFonts w:hint="eastAsia" w:ascii="仿宋_GB2312" w:hAnsi="仿宋" w:eastAsia="仿宋_GB2312"/>
          <w:sz w:val="32"/>
          <w:szCs w:val="32"/>
          <w:lang w:eastAsia="zh-CN"/>
        </w:rPr>
        <w:t>按本招标文件第</w:t>
      </w:r>
      <w:r>
        <w:rPr>
          <w:rFonts w:hint="eastAsia" w:ascii="仿宋_GB2312" w:hAnsi="仿宋" w:eastAsia="仿宋_GB2312"/>
          <w:sz w:val="32"/>
          <w:szCs w:val="32"/>
          <w:lang w:val="en-US" w:eastAsia="zh-CN"/>
        </w:rPr>
        <w:t>7条第4款规定</w:t>
      </w:r>
      <w:r>
        <w:rPr>
          <w:rFonts w:hint="eastAsia" w:ascii="仿宋_GB2312" w:hAnsi="仿宋" w:eastAsia="仿宋_GB2312"/>
          <w:sz w:val="32"/>
          <w:szCs w:val="32"/>
        </w:rPr>
        <w:t>如数退回保证金，</w:t>
      </w:r>
      <w:r>
        <w:rPr>
          <w:rFonts w:hint="eastAsia" w:ascii="仿宋_GB2312" w:hAnsi="仿宋" w:eastAsia="仿宋_GB2312"/>
          <w:sz w:val="32"/>
          <w:szCs w:val="32"/>
          <w:lang w:val="en-US" w:eastAsia="zh-CN"/>
        </w:rPr>
        <w:t>本项目履约保证金金额为中标金额的10%中</w:t>
      </w:r>
      <w:r>
        <w:rPr>
          <w:rFonts w:hint="eastAsia" w:ascii="仿宋_GB2312" w:hAnsi="仿宋" w:eastAsia="仿宋_GB2312" w:cs="Times New Roman"/>
          <w:kern w:val="2"/>
          <w:sz w:val="32"/>
          <w:szCs w:val="32"/>
          <w:lang w:val="en-US" w:eastAsia="zh-CN" w:bidi="ar-SA"/>
        </w:rPr>
        <w:t>标人应在合同签订前按时向招标人账户交纳履约保证金。未能按期缴纳履约保证金的，视为放弃中标。</w:t>
      </w:r>
      <w:r>
        <w:rPr>
          <w:rFonts w:hint="eastAsia" w:ascii="仿宋_GB2312" w:hAnsi="仿宋" w:eastAsia="仿宋_GB2312"/>
          <w:sz w:val="32"/>
          <w:szCs w:val="32"/>
        </w:rPr>
        <w:t>（保证金不计利息）。</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发生下列情况之一的保证金不予退还：</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（一）供应商在询价截止期后，询价有效期内撤回其询价；</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（二）成交供应商未按规定提交履约保证金的；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（三）供应商在投标过程中弄虚作假，提供虚假材料的；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（四）成交供应商无正当理由不与采购人签订合同的；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（五）成交供应商将成交项目转让给他人或者在询价文件中未说明且未经采购人同意，将成交项目分包给他人的；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（六）成交供应商拒绝履行合同义务的；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（七）其他严重扰乱招投标程序的。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12、无效报价情形</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（一）资质审查不合格的（即供应商提交的资质文件不符合询价文书资质文件内容要求的）；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（二）供应商超出营业范围询价的；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（三）询价文件未密封的；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（四）询价文件逾期送达的；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（五）询价保证金不足的；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（六）询价文件与询价文书实质性要求有严重背离的；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（七）没有按照询价文书要求由询价供应商法定代表人或授权代表签字并加盖公章的；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（八）报价超过最高限价的；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（九）询价文件未按规定格式和要求填写，内容不全或字迹模糊，辨认不清而影响评标定标的；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（十）未完全响应本询价文书规格参数及商务条款的；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（十一）询价文件出现多个投报方案或报价的；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（十二）法定代表人为同一个人的两个及两个以上法人，母公司、全资子公司及其控股公司，在同一设备询价中同时参与询价的；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（十三）询价文件附有采购人不能接受的条件。</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13、成交供应商的确定</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（一）资格评审合格的投标人进入投标报价评审。投标报价最低为第一候选人，次者为第二候选人，以此类推确定候选人。如第一、第二候选人放弃，依次替补。</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（二）按第（一）条确定排名，若第一候选人出现并列时，以抽签方式确定排名名次顺序。</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若成交供应商无故放弃成交资格，保证金不予退还，由此而产生的经济损失、经济责任和一切后果由成交供应商承担，并按政府采购法的有关规定进行严肃处理。成交供应商放弃成交资格后，排名其后第一位的供应商报价不高于原成交供应商5%的，可以确定其为成交供应商；否则应重新组织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（四）结果公示：重庆公路物流基地官方网站</w:t>
      </w:r>
      <w:r>
        <w:rPr>
          <w:rFonts w:hint="eastAsia" w:ascii="仿宋_GB2312" w:hAnsi="仿宋" w:eastAsia="仿宋_GB2312"/>
          <w:sz w:val="32"/>
          <w:szCs w:val="32"/>
          <w:lang w:eastAsia="zh-CN"/>
        </w:rPr>
        <w:t>和重庆市巴南区公共资源交易网</w:t>
      </w:r>
      <w:r>
        <w:rPr>
          <w:rFonts w:hint="eastAsia" w:ascii="仿宋_GB2312" w:hAnsi="仿宋" w:eastAsia="仿宋_GB2312"/>
          <w:sz w:val="32"/>
          <w:szCs w:val="32"/>
        </w:rPr>
        <w:t>上</w:t>
      </w:r>
      <w:r>
        <w:rPr>
          <w:rFonts w:hint="eastAsia" w:ascii="仿宋_GB2312" w:hAnsi="仿宋" w:eastAsia="仿宋_GB2312"/>
          <w:sz w:val="32"/>
          <w:szCs w:val="32"/>
          <w:lang w:eastAsia="zh-CN"/>
        </w:rPr>
        <w:t>同时</w:t>
      </w:r>
      <w:r>
        <w:rPr>
          <w:rFonts w:hint="eastAsia" w:ascii="仿宋_GB2312" w:hAnsi="仿宋" w:eastAsia="仿宋_GB2312"/>
          <w:sz w:val="32"/>
          <w:szCs w:val="32"/>
        </w:rPr>
        <w:t>公示</w:t>
      </w:r>
      <w:r>
        <w:rPr>
          <w:rFonts w:hint="eastAsia" w:ascii="仿宋_GB2312" w:hAnsi="仿宋" w:eastAsia="仿宋_GB2312"/>
          <w:sz w:val="32"/>
          <w:szCs w:val="32"/>
          <w:lang w:eastAsia="zh-CN"/>
        </w:rPr>
        <w:t>。</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14、废标条款</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有下列情形之一的，重新组织采购或取消本次采购：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（一）符合专业条件的供应商或者对询价文书作实质响应的供应商不足3家的；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（二）出现影响采购公正的违法、违规行为的；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（三）供应商报价均超过了采购预算，采购人不能支付的；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（四）因重大变故，采购任务取消的。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宋体"/>
          <w:kern w:val="0"/>
          <w:szCs w:val="21"/>
        </w:rPr>
      </w:pPr>
      <w:r>
        <w:rPr>
          <w:rFonts w:hint="eastAsia" w:ascii="仿宋_GB2312" w:hAnsi="仿宋" w:eastAsia="仿宋_GB2312"/>
          <w:b/>
          <w:bCs/>
          <w:sz w:val="32"/>
          <w:szCs w:val="32"/>
          <w:lang w:val="en-US" w:eastAsia="zh-CN"/>
        </w:rPr>
        <w:t>15、重新招标、二次招标和不再招标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1.投标截止时间止，投标人少于 3 个的；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2.经评标委员会评审后否决所有投标的。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3.经评审后，如合格的投标人少于三个的，且明显缺乏竞争的，评标委员会可以否决全部投标，招标人将重新组织招标。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4.重新招标后投标人仍少于3个，按法定程序开标和评标，确定中标人。经评审无合格投标人，属于必须审批或核准的工程建设项目，经原审批或核准部门批准后不再进行招标。</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16、成交裁定机构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本次采购项目的裁定机构为询价小组，负责成交供应商的确定及争议事项的裁定。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17、联系方式</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采购人：</w:t>
      </w:r>
      <w:r>
        <w:rPr>
          <w:rFonts w:hint="eastAsia" w:ascii="仿宋_GB2312" w:hAnsi="仿宋" w:eastAsia="仿宋_GB2312"/>
          <w:sz w:val="32"/>
          <w:szCs w:val="32"/>
          <w:lang w:eastAsia="zh-CN"/>
        </w:rPr>
        <w:t>重庆公路物流基地建设有限公司</w:t>
      </w:r>
    </w:p>
    <w:p>
      <w:pPr>
        <w:keepNext w:val="0"/>
        <w:keepLines w:val="0"/>
        <w:pageBreakBefore w:val="0"/>
        <w:widowControl/>
        <w:kinsoku/>
        <w:wordWrap/>
        <w:overflowPunct/>
        <w:topLinePunct w:val="0"/>
        <w:bidi w:val="0"/>
        <w:spacing w:line="360" w:lineRule="auto"/>
        <w:ind w:left="0" w:leftChars="0" w:right="0" w:rightChars="0" w:firstLine="640" w:firstLineChars="200"/>
        <w:jc w:val="left"/>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联系人：</w:t>
      </w:r>
      <w:r>
        <w:rPr>
          <w:rFonts w:hint="eastAsia" w:ascii="仿宋_GB2312" w:hAnsi="仿宋" w:eastAsia="仿宋_GB2312" w:cs="宋体"/>
          <w:bCs/>
          <w:kern w:val="0"/>
          <w:sz w:val="32"/>
          <w:szCs w:val="32"/>
          <w:lang w:eastAsia="zh-CN"/>
        </w:rPr>
        <w:t>何先生、钟先生</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 xml:space="preserve">联系电话：023-62860556 </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附件：1、询价文件格式目录</w:t>
      </w:r>
    </w:p>
    <w:p>
      <w:pPr>
        <w:keepNext w:val="0"/>
        <w:keepLines w:val="0"/>
        <w:pageBreakBefore w:val="0"/>
        <w:kinsoku/>
        <w:wordWrap/>
        <w:overflowPunct/>
        <w:topLinePunct w:val="0"/>
        <w:bidi w:val="0"/>
        <w:adjustRightInd w:val="0"/>
        <w:spacing w:line="360" w:lineRule="auto"/>
        <w:ind w:left="0" w:leftChars="0" w:right="0" w:rightChars="0" w:firstLine="1600" w:firstLineChars="5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、合同范本</w:t>
      </w:r>
    </w:p>
    <w:p>
      <w:pPr>
        <w:spacing w:line="560" w:lineRule="exact"/>
        <w:rPr>
          <w:rFonts w:hint="eastAsia" w:ascii="仿宋_GB2312" w:hAnsi="仿宋" w:eastAsia="仿宋_GB2312"/>
          <w:b/>
          <w:kern w:val="0"/>
          <w:sz w:val="32"/>
          <w:szCs w:val="32"/>
        </w:rPr>
      </w:pPr>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r>
        <w:rPr>
          <w:rFonts w:hint="eastAsia" w:ascii="黑体" w:hAnsi="仿宋" w:eastAsia="黑体"/>
          <w:sz w:val="32"/>
          <w:szCs w:val="32"/>
          <w:lang w:eastAsia="zh-CN"/>
        </w:rPr>
        <w:t>一</w:t>
      </w:r>
      <w:r>
        <w:rPr>
          <w:rFonts w:hint="eastAsia" w:ascii="黑体" w:hAnsi="仿宋" w:eastAsia="黑体"/>
          <w:sz w:val="32"/>
          <w:szCs w:val="32"/>
        </w:rPr>
        <w:t>、投标文件封面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left"/>
        <w:rPr>
          <w:rFonts w:hint="eastAsia" w:ascii="仿宋_GB2312" w:hAnsi="仿宋" w:eastAsia="仿宋_GB2312" w:cs="MingLiU"/>
          <w:b/>
          <w:kern w:val="0"/>
          <w:sz w:val="24"/>
        </w:rPr>
      </w:pPr>
      <w:r>
        <w:rPr>
          <w:rFonts w:hint="eastAsia" w:ascii="仿宋_GB2312" w:hAnsi="仿宋" w:eastAsia="仿宋_GB2312"/>
          <w:b/>
          <w:kern w:val="0"/>
          <w:sz w:val="24"/>
          <w:u w:val="single"/>
        </w:rPr>
        <w:tab/>
      </w: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b/>
          <w:kern w:val="0"/>
          <w:sz w:val="24"/>
          <w:u w:val="single"/>
        </w:rPr>
        <w:t xml:space="preserve"> </w:t>
      </w:r>
      <w:r>
        <w:rPr>
          <w:rFonts w:hint="eastAsia" w:ascii="仿宋_GB2312" w:hAnsi="仿宋" w:eastAsia="仿宋_GB2312" w:cs="MingLiU"/>
          <w:b/>
          <w:w w:val="99"/>
          <w:kern w:val="0"/>
          <w:sz w:val="24"/>
        </w:rPr>
        <w:t xml:space="preserve">  采购项目</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rPr>
        <w:t>询  价  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rPr>
          <w:rFonts w:hint="eastAsia" w:ascii="黑体" w:hAnsi="仿宋" w:eastAsia="黑体"/>
          <w:sz w:val="32"/>
          <w:szCs w:val="32"/>
        </w:rPr>
      </w:pPr>
      <w:r>
        <w:rPr>
          <w:rFonts w:hint="eastAsia" w:hAnsi="仿宋"/>
          <w:kern w:val="0"/>
        </w:rPr>
        <w:br w:type="page"/>
      </w: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二</w:t>
      </w:r>
      <w:r>
        <w:rPr>
          <w:rFonts w:hint="eastAsia" w:ascii="黑体" w:hAnsi="仿宋" w:eastAsia="黑体"/>
          <w:sz w:val="32"/>
          <w:szCs w:val="32"/>
        </w:rPr>
        <w:t>、资质文件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营业执照、经营许可证正副本复印件（加盖鲜章）。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仿宋_GB2312" w:hAnsi="仿宋" w:eastAsia="仿宋_GB2312"/>
          <w:sz w:val="28"/>
          <w:szCs w:val="28"/>
          <w:lang w:eastAsia="zh-CN"/>
        </w:rPr>
        <w:t>（身份证扫描件按原尺寸大小）</w:t>
      </w:r>
    </w:p>
    <w:p>
      <w:pPr>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五、诚信声明</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供应商承诺函</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日    期：</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很荣幸能参与该项目的询价采购。</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我代表</w:t>
      </w:r>
      <w:r>
        <w:rPr>
          <w:rFonts w:hint="eastAsia" w:ascii="仿宋_GB2312" w:hAnsi="仿宋" w:eastAsia="仿宋_GB2312"/>
          <w:sz w:val="32"/>
          <w:szCs w:val="32"/>
          <w:u w:val="single"/>
        </w:rPr>
        <w:t xml:space="preserve">                       </w:t>
      </w:r>
      <w:r>
        <w:rPr>
          <w:rFonts w:hint="eastAsia" w:ascii="仿宋_GB2312" w:hAnsi="仿宋" w:eastAsia="仿宋_GB2312"/>
          <w:sz w:val="32"/>
          <w:szCs w:val="32"/>
        </w:rPr>
        <w:t>（供应商名称），在此作如下承诺：</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1、完全理解和接受询价文书的一切规定和要求。</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2、我方承诺完全满足询价文书中商务条款要求。</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3、一次报价为闭口价。</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4、若成交，我方将按照询价文书的具体规定与项目法人签订合同，并且严格履行合同义务，按时交货，保证服务质量。如果在合同执行过程中，发现服务质量有问题，我方一定尽快整改，并承担相应的经济责任。</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5、在整个询价过程中，我方若有违规行为，贵方可按询价文书和《中华人民共和国政府采购法》之规定给予惩罚，我方完全接受。</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6、若成交，本承诺函将成为合同不可分割的一部分，与合同具有同等的法律效力。    </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若因业主及其他原因取消本</w:t>
      </w:r>
      <w:r>
        <w:rPr>
          <w:rFonts w:hint="eastAsia" w:ascii="仿宋_GB2312" w:hAnsi="仿宋" w:eastAsia="仿宋_GB2312"/>
          <w:sz w:val="32"/>
          <w:szCs w:val="32"/>
          <w:lang w:eastAsia="zh-CN"/>
        </w:rPr>
        <w:t>项目</w:t>
      </w:r>
      <w:r>
        <w:rPr>
          <w:rFonts w:hint="eastAsia" w:ascii="仿宋_GB2312" w:hAnsi="仿宋" w:eastAsia="仿宋_GB2312"/>
          <w:sz w:val="32"/>
          <w:szCs w:val="32"/>
        </w:rPr>
        <w:t>，我司自愿放弃该</w:t>
      </w:r>
      <w:r>
        <w:rPr>
          <w:rFonts w:hint="eastAsia" w:ascii="仿宋_GB2312" w:hAnsi="仿宋" w:eastAsia="仿宋_GB2312"/>
          <w:sz w:val="32"/>
          <w:szCs w:val="32"/>
          <w:lang w:eastAsia="zh-CN"/>
        </w:rPr>
        <w:t>项目</w:t>
      </w:r>
      <w:r>
        <w:rPr>
          <w:rFonts w:hint="eastAsia" w:ascii="仿宋_GB2312" w:hAnsi="仿宋" w:eastAsia="仿宋_GB2312"/>
          <w:sz w:val="32"/>
          <w:szCs w:val="32"/>
        </w:rPr>
        <w:t>，并不追究双方经济及其他责任。</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pacing w:line="560" w:lineRule="exact"/>
        <w:ind w:right="1500"/>
        <w:rPr>
          <w:rFonts w:hint="eastAsia" w:ascii="仿宋_GB2312" w:hAnsi="仿宋" w:eastAsia="仿宋_GB2312"/>
          <w:sz w:val="32"/>
          <w:szCs w:val="32"/>
        </w:rPr>
      </w:pPr>
      <w:r>
        <w:rPr>
          <w:rFonts w:hint="eastAsia" w:ascii="仿宋_GB2312" w:hAnsi="仿宋" w:eastAsia="仿宋_GB2312"/>
          <w:sz w:val="32"/>
          <w:szCs w:val="32"/>
        </w:rPr>
        <w:t>法人授权代表签字：              供应商公章：</w:t>
      </w: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六、询价一览表</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项目编号：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pPr w:leftFromText="180" w:rightFromText="180" w:vertAnchor="text" w:horzAnchor="page" w:tblpX="1349" w:tblpY="52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供应商全称</w:t>
            </w:r>
          </w:p>
        </w:tc>
        <w:tc>
          <w:tcPr>
            <w:tcW w:w="5613" w:type="dxa"/>
            <w:vAlign w:val="center"/>
          </w:tcPr>
          <w:p>
            <w:pPr>
              <w:spacing w:line="560" w:lineRule="exact"/>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项目名称</w:t>
            </w:r>
          </w:p>
        </w:tc>
        <w:tc>
          <w:tcPr>
            <w:tcW w:w="5613"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val="en-US" w:eastAsia="zh-CN"/>
              </w:rPr>
              <w:t>服务范围</w:t>
            </w:r>
            <w:r>
              <w:rPr>
                <w:rFonts w:hint="default" w:ascii="仿宋_GB2312" w:hAnsi="仿宋" w:eastAsia="仿宋_GB2312"/>
                <w:sz w:val="32"/>
                <w:szCs w:val="32"/>
                <w:lang w:val="en-US" w:eastAsia="zh-CN"/>
              </w:rPr>
              <w:t>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3851" w:type="dxa"/>
            <w:tcBorders>
              <w:bottom w:val="single" w:color="auto" w:sz="4" w:space="0"/>
            </w:tcBorders>
            <w:vAlign w:val="center"/>
          </w:tcPr>
          <w:p>
            <w:pPr>
              <w:spacing w:line="440" w:lineRule="exact"/>
              <w:jc w:val="both"/>
              <w:rPr>
                <w:rFonts w:hint="eastAsia" w:ascii="仿宋_GB2312" w:hAnsi="仿宋" w:eastAsia="仿宋_GB2312"/>
                <w:sz w:val="32"/>
                <w:szCs w:val="32"/>
                <w:lang w:eastAsia="zh-CN"/>
              </w:rPr>
            </w:pPr>
            <w:r>
              <w:rPr>
                <w:rFonts w:hint="eastAsia" w:eastAsia="仿宋_GB2312"/>
                <w:kern w:val="0"/>
                <w:sz w:val="32"/>
                <w:szCs w:val="32"/>
                <w:lang w:val="en-US" w:eastAsia="zh-CN"/>
              </w:rPr>
              <w:t>2018年</w:t>
            </w:r>
            <w:r>
              <w:rPr>
                <w:rFonts w:hint="eastAsia" w:eastAsia="仿宋_GB2312"/>
                <w:kern w:val="0"/>
                <w:sz w:val="32"/>
                <w:szCs w:val="32"/>
                <w:lang w:eastAsia="zh-CN"/>
              </w:rPr>
              <w:t>公路物流基地</w:t>
            </w:r>
            <w:r>
              <w:rPr>
                <w:rFonts w:hint="eastAsia" w:eastAsia="仿宋_GB2312"/>
                <w:kern w:val="0"/>
                <w:sz w:val="32"/>
                <w:szCs w:val="32"/>
              </w:rPr>
              <w:t>安全生产技术服务及法务咨询</w:t>
            </w:r>
          </w:p>
        </w:tc>
        <w:tc>
          <w:tcPr>
            <w:tcW w:w="5613" w:type="dxa"/>
            <w:tcBorders>
              <w:bottom w:val="single" w:color="auto" w:sz="4" w:space="0"/>
            </w:tcBorders>
            <w:vAlign w:val="center"/>
          </w:tcPr>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 w:eastAsia="仿宋_GB2312" w:cs="Times New Roman"/>
                <w:sz w:val="32"/>
                <w:szCs w:val="32"/>
                <w:lang w:val="en-US" w:eastAsia="zh-CN"/>
              </w:rPr>
            </w:pP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 w:eastAsia="仿宋_GB2312" w:cs="Times New Roman"/>
                <w:sz w:val="32"/>
                <w:szCs w:val="32"/>
                <w:lang w:val="en-US" w:eastAsia="zh-CN"/>
              </w:rPr>
            </w:pP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参照询价采购文件第9条商务条款</w:t>
            </w:r>
          </w:p>
          <w:p>
            <w:pPr>
              <w:spacing w:line="560" w:lineRule="exact"/>
              <w:jc w:val="both"/>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3851" w:type="dxa"/>
            <w:tcBorders>
              <w:bottom w:val="single" w:color="auto" w:sz="4" w:space="0"/>
            </w:tcBorders>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包干合同价（</w:t>
            </w:r>
            <w:r>
              <w:rPr>
                <w:rFonts w:hint="eastAsia" w:ascii="仿宋_GB2312" w:hAnsi="仿宋" w:eastAsia="仿宋_GB2312"/>
                <w:sz w:val="32"/>
                <w:szCs w:val="32"/>
                <w:lang w:eastAsia="zh-CN"/>
              </w:rPr>
              <w:t>本项目报价包含所有费用</w:t>
            </w:r>
            <w:r>
              <w:rPr>
                <w:rFonts w:hint="eastAsia" w:ascii="仿宋_GB2312" w:hAnsi="仿宋" w:eastAsia="仿宋_GB2312"/>
                <w:sz w:val="32"/>
                <w:szCs w:val="32"/>
              </w:rPr>
              <w:t>）</w:t>
            </w:r>
          </w:p>
        </w:tc>
        <w:tc>
          <w:tcPr>
            <w:tcW w:w="5613" w:type="dxa"/>
            <w:tcBorders>
              <w:bottom w:val="single" w:color="auto" w:sz="4" w:space="0"/>
            </w:tcBorders>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小写：</w:t>
            </w:r>
            <w:r>
              <w:rPr>
                <w:rFonts w:hint="eastAsia" w:ascii="仿宋_GB2312" w:hAnsi="仿宋" w:eastAsia="仿宋_GB2312"/>
                <w:sz w:val="32"/>
                <w:szCs w:val="32"/>
                <w:u w:val="single"/>
              </w:rPr>
              <w:t xml:space="preserve">      </w:t>
            </w:r>
            <w:r>
              <w:rPr>
                <w:rFonts w:hint="eastAsia" w:ascii="仿宋_GB2312" w:hAnsi="仿宋" w:eastAsia="仿宋_GB2312"/>
                <w:sz w:val="32"/>
                <w:szCs w:val="32"/>
                <w:u w:val="none"/>
                <w:lang w:eastAsia="zh-CN"/>
              </w:rPr>
              <w:t>元（人民币）</w:t>
            </w:r>
            <w:r>
              <w:rPr>
                <w:rFonts w:hint="eastAsia" w:ascii="仿宋_GB2312" w:hAnsi="仿宋" w:eastAsia="仿宋_GB2312"/>
                <w:sz w:val="32"/>
                <w:szCs w:val="32"/>
              </w:rPr>
              <w:t>大写：</w:t>
            </w:r>
          </w:p>
        </w:tc>
      </w:tr>
    </w:tbl>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r>
        <w:rPr>
          <w:rFonts w:hint="eastAsia" w:ascii="仿宋_GB2312" w:hAnsi="仿宋" w:eastAsia="仿宋_GB2312"/>
          <w:kern w:val="0"/>
          <w:sz w:val="32"/>
          <w:szCs w:val="32"/>
        </w:rPr>
        <w:t xml:space="preserve">供应商（公章）：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供应商法人授权代表（签名）：</w:t>
      </w:r>
    </w:p>
    <w:p>
      <w:pPr>
        <w:spacing w:line="560" w:lineRule="exact"/>
        <w:ind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rPr>
        <w:t>年    月     日</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kern w:val="0"/>
          <w:sz w:val="32"/>
          <w:szCs w:val="32"/>
        </w:rPr>
        <w:t>说明：询价一览表在询价采购会上当众宣读，务必填写清楚、准确无误；内容不全或字迹模糊，辨认不清而影响评标定标的作无效报价处理。</w:t>
      </w:r>
    </w:p>
    <w:p>
      <w:pPr>
        <w:snapToGrid w:val="0"/>
        <w:spacing w:line="560" w:lineRule="exact"/>
        <w:rPr>
          <w:rFonts w:hint="eastAsia" w:ascii="仿宋_GB2312" w:hAnsi="仿宋" w:eastAsia="仿宋_GB2312"/>
          <w:b/>
          <w:kern w:val="0"/>
          <w:sz w:val="32"/>
          <w:szCs w:val="32"/>
        </w:rPr>
      </w:pPr>
    </w:p>
    <w:p>
      <w:pPr>
        <w:snapToGrid w:val="0"/>
        <w:rPr>
          <w:rFonts w:hint="eastAsia" w:eastAsia="黑体"/>
          <w:color w:val="000000"/>
          <w:sz w:val="28"/>
          <w:szCs w:val="28"/>
        </w:rPr>
      </w:pPr>
    </w:p>
    <w:p>
      <w:pPr>
        <w:snapToGrid w:val="0"/>
        <w:rPr>
          <w:rFonts w:hint="eastAsia" w:eastAsia="黑体"/>
          <w:color w:val="000000"/>
          <w:sz w:val="28"/>
          <w:szCs w:val="28"/>
        </w:rPr>
      </w:pPr>
    </w:p>
    <w:p>
      <w:pPr>
        <w:ind w:firstLine="1920" w:firstLineChars="400"/>
        <w:rPr>
          <w:rFonts w:hint="eastAsia"/>
          <w:b/>
          <w:spacing w:val="-20"/>
          <w:sz w:val="52"/>
          <w:szCs w:val="52"/>
        </w:rPr>
      </w:pPr>
      <w:r>
        <w:rPr>
          <w:rFonts w:hint="eastAsia"/>
          <w:b/>
          <w:spacing w:val="-20"/>
          <w:sz w:val="52"/>
          <w:szCs w:val="52"/>
        </w:rPr>
        <w:t>重庆公路物流基地安全技术</w:t>
      </w:r>
    </w:p>
    <w:p>
      <w:pPr>
        <w:jc w:val="center"/>
        <w:rPr>
          <w:b/>
          <w:spacing w:val="-20"/>
          <w:sz w:val="52"/>
          <w:szCs w:val="52"/>
        </w:rPr>
      </w:pPr>
      <w:r>
        <w:rPr>
          <w:rFonts w:hint="eastAsia"/>
          <w:b/>
          <w:spacing w:val="-20"/>
          <w:sz w:val="52"/>
          <w:szCs w:val="52"/>
          <w:lang w:val="en-US" w:eastAsia="zh-CN"/>
        </w:rPr>
        <w:t xml:space="preserve">  </w:t>
      </w:r>
      <w:r>
        <w:rPr>
          <w:rFonts w:hint="eastAsia"/>
          <w:b/>
          <w:spacing w:val="-20"/>
          <w:sz w:val="52"/>
          <w:szCs w:val="52"/>
        </w:rPr>
        <w:t>服务协议</w:t>
      </w:r>
    </w:p>
    <w:p>
      <w:pPr>
        <w:spacing w:line="800" w:lineRule="exact"/>
        <w:rPr>
          <w:rFonts w:hint="eastAsia"/>
          <w:b/>
          <w:sz w:val="48"/>
          <w:szCs w:val="48"/>
        </w:rPr>
      </w:pPr>
    </w:p>
    <w:p>
      <w:pPr>
        <w:spacing w:line="800" w:lineRule="exact"/>
        <w:rPr>
          <w:b/>
          <w:sz w:val="48"/>
          <w:szCs w:val="48"/>
        </w:rPr>
      </w:pPr>
    </w:p>
    <w:p>
      <w:pPr>
        <w:spacing w:line="800" w:lineRule="exact"/>
        <w:rPr>
          <w:rFonts w:hint="eastAsia"/>
          <w:b/>
          <w:sz w:val="48"/>
          <w:szCs w:val="48"/>
        </w:rPr>
      </w:pPr>
    </w:p>
    <w:p>
      <w:pPr>
        <w:snapToGrid w:val="0"/>
        <w:spacing w:line="600" w:lineRule="atLeast"/>
        <w:ind w:left="567" w:leftChars="270"/>
        <w:rPr>
          <w:rFonts w:ascii="仿宋_GB2312" w:eastAsia="仿宋_GB2312"/>
          <w:sz w:val="32"/>
          <w:szCs w:val="32"/>
        </w:rPr>
      </w:pPr>
      <w:r>
        <w:rPr>
          <w:rFonts w:hint="eastAsia" w:ascii="仿宋_GB2312" w:eastAsia="仿宋_GB2312"/>
          <w:sz w:val="32"/>
          <w:szCs w:val="32"/>
        </w:rPr>
        <w:t>委托方（甲方）：</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snapToGrid w:val="0"/>
        <w:spacing w:line="600" w:lineRule="atLeast"/>
        <w:ind w:left="567" w:leftChars="270"/>
        <w:rPr>
          <w:rFonts w:ascii="仿宋_GB2312" w:eastAsia="仿宋_GB2312"/>
          <w:sz w:val="32"/>
          <w:szCs w:val="32"/>
        </w:rPr>
      </w:pPr>
      <w:r>
        <w:rPr>
          <w:rFonts w:hint="eastAsia" w:ascii="仿宋_GB2312" w:eastAsia="仿宋_GB2312"/>
          <w:sz w:val="32"/>
          <w:szCs w:val="32"/>
        </w:rPr>
        <w:t>受托方（乙方）：</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ind w:left="567" w:leftChars="270"/>
        <w:rPr>
          <w:rFonts w:hint="eastAsia" w:ascii="仿宋_GB2312" w:eastAsia="仿宋_GB2312"/>
          <w:sz w:val="32"/>
          <w:szCs w:val="32"/>
          <w:u w:val="single"/>
          <w:lang w:val="en-US" w:eastAsia="zh-CN"/>
        </w:rPr>
      </w:pPr>
      <w:r>
        <w:rPr>
          <w:rFonts w:hint="eastAsia" w:ascii="仿宋_GB2312" w:eastAsia="仿宋_GB2312"/>
          <w:sz w:val="32"/>
          <w:szCs w:val="32"/>
        </w:rPr>
        <w:t xml:space="preserve">委托项目名称 ： </w:t>
      </w:r>
      <w:r>
        <w:rPr>
          <w:rFonts w:hint="eastAsia" w:ascii="仿宋_GB2312" w:eastAsia="仿宋_GB2312"/>
          <w:sz w:val="32"/>
          <w:szCs w:val="32"/>
          <w:u w:val="single"/>
          <w:lang w:val="en-US" w:eastAsia="zh-CN"/>
        </w:rPr>
        <w:t xml:space="preserve">                             </w:t>
      </w:r>
    </w:p>
    <w:p>
      <w:pPr>
        <w:snapToGrid w:val="0"/>
        <w:spacing w:line="600" w:lineRule="atLeast"/>
        <w:ind w:left="567" w:leftChars="270"/>
        <w:rPr>
          <w:rFonts w:ascii="仿宋_GB2312" w:eastAsia="仿宋_GB2312"/>
          <w:sz w:val="32"/>
          <w:szCs w:val="32"/>
        </w:rPr>
      </w:pPr>
      <w:r>
        <w:rPr>
          <w:rFonts w:hint="eastAsia" w:ascii="仿宋_GB2312" w:eastAsia="仿宋_GB2312"/>
          <w:sz w:val="32"/>
          <w:szCs w:val="32"/>
        </w:rPr>
        <w:t xml:space="preserve">项 目 地 点  ：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snapToGrid w:val="0"/>
        <w:spacing w:line="600" w:lineRule="atLeast"/>
        <w:ind w:left="567" w:leftChars="270"/>
        <w:rPr>
          <w:rFonts w:ascii="仿宋_GB2312" w:eastAsia="仿宋_GB2312"/>
          <w:sz w:val="32"/>
          <w:szCs w:val="32"/>
        </w:rPr>
      </w:pPr>
      <w:r>
        <w:rPr>
          <w:rFonts w:hint="eastAsia" w:ascii="仿宋_GB2312" w:eastAsia="仿宋_GB2312"/>
          <w:sz w:val="32"/>
          <w:szCs w:val="32"/>
        </w:rPr>
        <w:t xml:space="preserve">签 订 地 点  ：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snapToGrid w:val="0"/>
        <w:spacing w:line="600" w:lineRule="atLeast"/>
        <w:ind w:left="567" w:leftChars="270"/>
        <w:rPr>
          <w:rFonts w:hint="eastAsia" w:ascii="仿宋_GB2312" w:eastAsia="仿宋_GB2312"/>
          <w:sz w:val="32"/>
          <w:szCs w:val="32"/>
        </w:rPr>
      </w:pPr>
      <w:r>
        <w:rPr>
          <w:rFonts w:hint="eastAsia" w:ascii="仿宋_GB2312" w:eastAsia="仿宋_GB2312"/>
          <w:sz w:val="32"/>
          <w:szCs w:val="32"/>
        </w:rPr>
        <w:t xml:space="preserve">签 约 时 间  ： </w:t>
      </w:r>
      <w:r>
        <w:rPr>
          <w:rFonts w:hint="eastAsia" w:ascii="仿宋_GB2312" w:eastAsia="仿宋_GB2312"/>
          <w:sz w:val="32"/>
          <w:szCs w:val="32"/>
          <w:u w:val="single"/>
        </w:rPr>
        <w:t xml:space="preserve">    201</w:t>
      </w:r>
      <w:r>
        <w:rPr>
          <w:rFonts w:hint="eastAsia" w:ascii="仿宋_GB2312" w:eastAsia="仿宋_GB2312"/>
          <w:sz w:val="32"/>
          <w:szCs w:val="32"/>
          <w:u w:val="single"/>
          <w:lang w:val="en-US" w:eastAsia="zh-CN"/>
        </w:rPr>
        <w:t>8</w:t>
      </w:r>
      <w:r>
        <w:rPr>
          <w:rFonts w:hint="eastAsia" w:ascii="仿宋_GB2312" w:eastAsia="仿宋_GB2312"/>
          <w:sz w:val="32"/>
          <w:szCs w:val="32"/>
          <w:u w:val="single"/>
        </w:rPr>
        <w:t xml:space="preserve"> 年    月    日        </w:t>
      </w:r>
    </w:p>
    <w:p>
      <w:pPr>
        <w:snapToGrid w:val="0"/>
        <w:spacing w:line="600" w:lineRule="atLeast"/>
        <w:ind w:firstLine="420" w:firstLineChars="150"/>
        <w:jc w:val="left"/>
        <w:rPr>
          <w:rFonts w:hint="eastAsia" w:ascii="宋体" w:hAnsi="宋体"/>
          <w:sz w:val="28"/>
          <w:szCs w:val="28"/>
        </w:rPr>
      </w:pPr>
      <w:r>
        <w:rPr>
          <w:rFonts w:ascii="宋体" w:hAnsi="宋体"/>
          <w:sz w:val="28"/>
          <w:szCs w:val="28"/>
        </w:rPr>
        <w:t xml:space="preserve"> </w:t>
      </w:r>
    </w:p>
    <w:p>
      <w:pPr>
        <w:snapToGrid w:val="0"/>
        <w:spacing w:line="600" w:lineRule="atLeast"/>
        <w:jc w:val="left"/>
        <w:rPr>
          <w:rFonts w:hint="eastAsia" w:ascii="仿宋_GB2312" w:eastAsia="仿宋_GB2312"/>
          <w:sz w:val="32"/>
          <w:szCs w:val="32"/>
        </w:rPr>
      </w:pPr>
    </w:p>
    <w:p>
      <w:pPr>
        <w:snapToGrid w:val="0"/>
        <w:spacing w:line="600" w:lineRule="atLeast"/>
        <w:ind w:firstLine="480" w:firstLineChars="150"/>
        <w:jc w:val="left"/>
        <w:rPr>
          <w:rFonts w:hint="eastAsia" w:ascii="仿宋_GB2312" w:eastAsia="仿宋_GB2312"/>
          <w:sz w:val="32"/>
          <w:szCs w:val="32"/>
        </w:rPr>
      </w:pPr>
    </w:p>
    <w:p>
      <w:pPr>
        <w:snapToGrid w:val="0"/>
        <w:spacing w:line="600" w:lineRule="atLeast"/>
        <w:jc w:val="center"/>
        <w:rPr>
          <w:rFonts w:hint="eastAsia" w:ascii="方正黑体_GBK" w:eastAsia="方正黑体_GBK"/>
          <w:spacing w:val="-20"/>
          <w:sz w:val="36"/>
          <w:szCs w:val="36"/>
        </w:rPr>
      </w:pPr>
    </w:p>
    <w:p>
      <w:pPr>
        <w:snapToGrid w:val="0"/>
        <w:spacing w:line="560" w:lineRule="exact"/>
        <w:jc w:val="center"/>
        <w:rPr>
          <w:rFonts w:hint="eastAsia" w:ascii="方正黑体_GBK" w:eastAsia="方正黑体_GBK"/>
          <w:spacing w:val="-20"/>
          <w:sz w:val="36"/>
          <w:szCs w:val="36"/>
        </w:rPr>
      </w:pPr>
    </w:p>
    <w:p>
      <w:pPr>
        <w:snapToGrid w:val="0"/>
        <w:spacing w:line="560" w:lineRule="exact"/>
        <w:jc w:val="center"/>
        <w:rPr>
          <w:rFonts w:hint="eastAsia" w:ascii="方正黑体_GBK" w:eastAsia="方正黑体_GBK"/>
          <w:spacing w:val="-20"/>
          <w:sz w:val="36"/>
          <w:szCs w:val="36"/>
        </w:rPr>
      </w:pPr>
    </w:p>
    <w:p>
      <w:pPr>
        <w:snapToGrid w:val="0"/>
        <w:spacing w:line="560" w:lineRule="exact"/>
        <w:jc w:val="center"/>
        <w:rPr>
          <w:rFonts w:hint="eastAsia" w:ascii="方正黑体_GBK" w:eastAsia="方正黑体_GBK"/>
          <w:spacing w:val="-20"/>
          <w:sz w:val="36"/>
          <w:szCs w:val="36"/>
        </w:rPr>
      </w:pPr>
    </w:p>
    <w:p>
      <w:pPr>
        <w:snapToGrid w:val="0"/>
        <w:spacing w:line="560" w:lineRule="exact"/>
        <w:rPr>
          <w:rFonts w:hint="eastAsia" w:ascii="方正黑体_GBK" w:eastAsia="方正黑体_GBK"/>
          <w:spacing w:val="-20"/>
          <w:sz w:val="36"/>
          <w:szCs w:val="36"/>
        </w:rPr>
      </w:pPr>
    </w:p>
    <w:p>
      <w:pPr>
        <w:snapToGrid w:val="0"/>
        <w:spacing w:line="560" w:lineRule="exact"/>
        <w:jc w:val="center"/>
        <w:rPr>
          <w:rFonts w:hint="eastAsia" w:ascii="方正黑体_GBK" w:eastAsia="方正黑体_GBK"/>
          <w:spacing w:val="-20"/>
          <w:sz w:val="36"/>
          <w:szCs w:val="36"/>
        </w:rPr>
      </w:pPr>
      <w:r>
        <w:rPr>
          <w:rFonts w:hint="eastAsia" w:ascii="方正黑体_GBK" w:eastAsia="方正黑体_GBK"/>
          <w:spacing w:val="-20"/>
          <w:sz w:val="36"/>
          <w:szCs w:val="36"/>
        </w:rPr>
        <w:t>安全技术服务协议</w:t>
      </w:r>
    </w:p>
    <w:p>
      <w:pPr>
        <w:spacing w:line="560" w:lineRule="exact"/>
        <w:ind w:firstLine="560" w:firstLineChars="200"/>
        <w:rPr>
          <w:rFonts w:hint="eastAsia" w:ascii="方正仿宋_GBK" w:hAnsi="宋体" w:eastAsia="方正仿宋_GBK"/>
          <w:sz w:val="28"/>
          <w:szCs w:val="28"/>
        </w:rPr>
      </w:pPr>
      <w:r>
        <w:rPr>
          <w:rFonts w:ascii="方正仿宋_GBK" w:hAnsi="宋体" w:eastAsia="方正仿宋_GBK"/>
          <w:sz w:val="28"/>
          <w:szCs w:val="28"/>
        </w:rPr>
        <w:t>依据《中华人民共和国合同法》的规定，甲、乙双方经过友好协商，甲方决定委托乙方进行安全生产</w:t>
      </w:r>
      <w:r>
        <w:rPr>
          <w:rFonts w:hint="eastAsia" w:ascii="方正仿宋_GBK" w:hAnsi="宋体" w:eastAsia="方正仿宋_GBK"/>
          <w:sz w:val="28"/>
          <w:szCs w:val="28"/>
        </w:rPr>
        <w:t>检查和安全技术咨询</w:t>
      </w:r>
      <w:r>
        <w:rPr>
          <w:rFonts w:ascii="方正仿宋_GBK" w:hAnsi="宋体" w:eastAsia="方正仿宋_GBK"/>
          <w:sz w:val="28"/>
          <w:szCs w:val="28"/>
        </w:rPr>
        <w:t>服务。乙方接受甲方委托，</w:t>
      </w:r>
      <w:r>
        <w:rPr>
          <w:rFonts w:hint="eastAsia" w:ascii="方正仿宋_GBK" w:hAnsi="宋体" w:eastAsia="方正仿宋_GBK"/>
          <w:sz w:val="28"/>
          <w:szCs w:val="28"/>
        </w:rPr>
        <w:t>为其</w:t>
      </w:r>
      <w:r>
        <w:rPr>
          <w:rFonts w:ascii="方正仿宋_GBK" w:hAnsi="宋体" w:eastAsia="方正仿宋_GBK"/>
          <w:sz w:val="28"/>
          <w:szCs w:val="28"/>
        </w:rPr>
        <w:t>提供</w:t>
      </w:r>
      <w:r>
        <w:rPr>
          <w:rFonts w:hint="eastAsia" w:ascii="方正仿宋_GBK" w:hAnsi="宋体" w:eastAsia="方正仿宋_GBK"/>
          <w:sz w:val="28"/>
          <w:szCs w:val="28"/>
        </w:rPr>
        <w:t>安全生产检查和安全技术咨询</w:t>
      </w:r>
      <w:r>
        <w:rPr>
          <w:rFonts w:ascii="方正仿宋_GBK" w:hAnsi="宋体" w:eastAsia="方正仿宋_GBK"/>
          <w:sz w:val="28"/>
          <w:szCs w:val="28"/>
        </w:rPr>
        <w:t>服务并签订本合同。</w:t>
      </w:r>
      <w:bookmarkStart w:id="7" w:name="_Toc435001972"/>
    </w:p>
    <w:p>
      <w:pPr>
        <w:spacing w:line="560" w:lineRule="exact"/>
        <w:ind w:firstLine="560" w:firstLineChars="200"/>
        <w:rPr>
          <w:rFonts w:hint="eastAsia" w:ascii="宋体" w:hAnsi="宋体" w:cs="Cambria Math"/>
          <w:b/>
          <w:bCs/>
          <w:sz w:val="28"/>
          <w:szCs w:val="28"/>
        </w:rPr>
      </w:pPr>
      <w:r>
        <w:rPr>
          <w:rFonts w:hint="eastAsia" w:ascii="方正仿宋_GBK" w:hAnsi="宋体" w:eastAsia="方正仿宋_GBK"/>
          <w:b/>
          <w:sz w:val="28"/>
          <w:szCs w:val="28"/>
        </w:rPr>
        <w:t>一、服务内容</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（一）重点行业、领域、部位安全排查</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1. 建筑施工、消防安全、高温熔融、涉氨制冷、涉尘防爆和其他受限空间作业等危险性较大的企业实现专家诊断全覆盖。</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 对辖区内的所有企业单位进行诊断排查，按照市安监局要求对企业危险度进行动态分类。</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w:t>
      </w:r>
      <w:r>
        <w:rPr>
          <w:rFonts w:hint="eastAsia" w:ascii="方正仿宋_GBK" w:eastAsia="方正仿宋_GBK"/>
          <w:sz w:val="28"/>
          <w:szCs w:val="28"/>
        </w:rPr>
        <w:t xml:space="preserve"> 按照《安全生产监管监察职责和行政执法责任追究的暂行规定》（安监总局令第</w:t>
      </w:r>
      <w:r>
        <w:rPr>
          <w:rFonts w:ascii="方正仿宋_GBK" w:eastAsia="方正仿宋_GBK"/>
          <w:sz w:val="28"/>
          <w:szCs w:val="28"/>
        </w:rPr>
        <w:t>24</w:t>
      </w:r>
      <w:r>
        <w:rPr>
          <w:rFonts w:hint="eastAsia" w:ascii="方正仿宋_GBK" w:eastAsia="方正仿宋_GBK"/>
          <w:sz w:val="28"/>
          <w:szCs w:val="28"/>
        </w:rPr>
        <w:t>号）要求，结合园区年度安全生产监督执法计划，根据企业分类采取不同频次的执法检查。</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（二）建立完善安全生产基础资料</w:t>
      </w:r>
    </w:p>
    <w:p>
      <w:pPr>
        <w:spacing w:line="600" w:lineRule="exact"/>
        <w:ind w:firstLine="560" w:firstLineChars="200"/>
        <w:rPr>
          <w:rFonts w:hint="eastAsia" w:ascii="方正仿宋_GBK" w:eastAsia="方正仿宋_GBK"/>
          <w:sz w:val="28"/>
          <w:szCs w:val="28"/>
        </w:rPr>
      </w:pPr>
      <w:r>
        <w:rPr>
          <w:rFonts w:ascii="方正仿宋_GBK" w:eastAsia="方正仿宋_GBK"/>
          <w:sz w:val="28"/>
          <w:szCs w:val="28"/>
        </w:rPr>
        <w:t xml:space="preserve">1. </w:t>
      </w:r>
      <w:r>
        <w:rPr>
          <w:rFonts w:hint="eastAsia" w:ascii="方正仿宋_GBK" w:eastAsia="方正仿宋_GBK"/>
          <w:sz w:val="28"/>
          <w:szCs w:val="28"/>
        </w:rPr>
        <w:t>进一步明确安全生产监管职能职责，创新安全管理方式，取长补短，利用技术专家能力提高安全监管效率；</w:t>
      </w:r>
    </w:p>
    <w:p>
      <w:pPr>
        <w:spacing w:line="600" w:lineRule="exact"/>
        <w:ind w:firstLine="560" w:firstLineChars="200"/>
        <w:rPr>
          <w:rFonts w:hint="eastAsia" w:ascii="方正仿宋_GBK" w:eastAsia="方正仿宋_GBK"/>
          <w:sz w:val="28"/>
          <w:szCs w:val="28"/>
        </w:rPr>
      </w:pPr>
      <w:r>
        <w:rPr>
          <w:rFonts w:ascii="方正仿宋_GBK" w:eastAsia="方正仿宋_GBK"/>
          <w:sz w:val="28"/>
          <w:szCs w:val="28"/>
        </w:rPr>
        <w:t xml:space="preserve">2. </w:t>
      </w:r>
      <w:r>
        <w:rPr>
          <w:rFonts w:hint="eastAsia" w:ascii="方正仿宋_GBK" w:eastAsia="方正仿宋_GBK"/>
          <w:sz w:val="28"/>
          <w:szCs w:val="28"/>
        </w:rPr>
        <w:t>协助建立健全各项安全生产监管工作制度，采用简单易操作的安全检查模板，深入、准确的开展好安全监管工作；</w:t>
      </w:r>
    </w:p>
    <w:p>
      <w:pPr>
        <w:spacing w:line="600" w:lineRule="exact"/>
        <w:ind w:firstLine="560" w:firstLineChars="200"/>
        <w:rPr>
          <w:rFonts w:hint="eastAsia" w:ascii="方正仿宋_GBK" w:eastAsia="方正仿宋_GBK"/>
          <w:sz w:val="28"/>
          <w:szCs w:val="28"/>
        </w:rPr>
      </w:pPr>
      <w:r>
        <w:rPr>
          <w:rFonts w:ascii="方正仿宋_GBK" w:eastAsia="方正仿宋_GBK"/>
          <w:sz w:val="28"/>
          <w:szCs w:val="28"/>
        </w:rPr>
        <w:t xml:space="preserve">3. </w:t>
      </w:r>
      <w:r>
        <w:rPr>
          <w:rFonts w:hint="eastAsia" w:ascii="方正仿宋_GBK" w:eastAsia="方正仿宋_GBK"/>
          <w:sz w:val="28"/>
          <w:szCs w:val="28"/>
        </w:rPr>
        <w:t>督促辖区企业完善安全生产各类工作台账，开展安全标准化达标工作。</w:t>
      </w:r>
    </w:p>
    <w:p>
      <w:pPr>
        <w:spacing w:line="560" w:lineRule="exact"/>
        <w:ind w:firstLine="560" w:firstLineChars="200"/>
        <w:rPr>
          <w:rFonts w:hint="eastAsia" w:ascii="方正仿宋_GBK" w:hAnsi="宋体" w:eastAsia="方正仿宋_GBK"/>
          <w:b/>
          <w:sz w:val="28"/>
          <w:szCs w:val="28"/>
        </w:rPr>
      </w:pPr>
      <w:r>
        <w:rPr>
          <w:rFonts w:hint="eastAsia" w:ascii="方正仿宋_GBK" w:hAnsi="宋体" w:eastAsia="方正仿宋_GBK"/>
          <w:b/>
          <w:sz w:val="28"/>
          <w:szCs w:val="28"/>
        </w:rPr>
        <w:t>二、服务期限</w:t>
      </w:r>
    </w:p>
    <w:p>
      <w:pPr>
        <w:spacing w:line="56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 xml:space="preserve">本合同自 </w:t>
      </w:r>
      <w:r>
        <w:rPr>
          <w:rFonts w:hint="eastAsia" w:ascii="方正仿宋_GBK" w:hAnsi="宋体" w:eastAsia="方正仿宋_GBK"/>
          <w:sz w:val="28"/>
          <w:szCs w:val="28"/>
          <w:u w:val="none"/>
        </w:rPr>
        <w:t>201</w:t>
      </w:r>
      <w:r>
        <w:rPr>
          <w:rFonts w:hint="eastAsia" w:ascii="方正仿宋_GBK" w:hAnsi="宋体" w:eastAsia="方正仿宋_GBK"/>
          <w:sz w:val="28"/>
          <w:szCs w:val="28"/>
          <w:u w:val="none"/>
          <w:lang w:val="en-US" w:eastAsia="zh-CN"/>
        </w:rPr>
        <w:t>8</w:t>
      </w:r>
      <w:r>
        <w:rPr>
          <w:rFonts w:hint="eastAsia" w:ascii="方正仿宋_GBK" w:hAnsi="宋体" w:eastAsia="方正仿宋_GBK"/>
          <w:sz w:val="28"/>
          <w:szCs w:val="28"/>
          <w:u w:val="none"/>
        </w:rPr>
        <w:t>年</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u w:val="single"/>
        </w:rPr>
        <w:t xml:space="preserve">月 </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u w:val="single"/>
        </w:rPr>
        <w:t xml:space="preserve"> 日</w:t>
      </w:r>
      <w:r>
        <w:rPr>
          <w:rFonts w:hint="eastAsia" w:ascii="方正仿宋_GBK" w:hAnsi="宋体" w:eastAsia="方正仿宋_GBK"/>
          <w:sz w:val="28"/>
          <w:szCs w:val="28"/>
        </w:rPr>
        <w:t>至 201</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 xml:space="preserve"> 年</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u w:val="single"/>
        </w:rPr>
        <w:t xml:space="preserve"> 月 </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u w:val="single"/>
        </w:rPr>
        <w:t xml:space="preserve"> 日</w:t>
      </w:r>
      <w:r>
        <w:rPr>
          <w:rFonts w:hint="eastAsia" w:ascii="方正仿宋_GBK" w:hAnsi="宋体" w:eastAsia="方正仿宋_GBK"/>
          <w:sz w:val="28"/>
          <w:szCs w:val="28"/>
        </w:rPr>
        <w:t>，在甲方辖区范围内履行。</w:t>
      </w:r>
    </w:p>
    <w:p>
      <w:pPr>
        <w:spacing w:line="560" w:lineRule="exact"/>
        <w:ind w:firstLine="560" w:firstLineChars="200"/>
        <w:rPr>
          <w:rFonts w:hint="eastAsia" w:ascii="方正仿宋_GBK" w:hAnsi="宋体" w:eastAsia="方正仿宋_GBK"/>
          <w:b/>
          <w:sz w:val="28"/>
          <w:szCs w:val="28"/>
          <w:lang w:eastAsia="zh-CN"/>
        </w:rPr>
      </w:pPr>
      <w:r>
        <w:rPr>
          <w:rFonts w:hint="eastAsia" w:ascii="方正仿宋_GBK" w:hAnsi="宋体" w:eastAsia="方正仿宋_GBK"/>
          <w:b/>
          <w:sz w:val="28"/>
          <w:szCs w:val="28"/>
        </w:rPr>
        <w:t>三、服务</w:t>
      </w:r>
      <w:r>
        <w:rPr>
          <w:rFonts w:hint="eastAsia" w:ascii="方正仿宋_GBK" w:hAnsi="宋体" w:eastAsia="方正仿宋_GBK"/>
          <w:b/>
          <w:sz w:val="28"/>
          <w:szCs w:val="28"/>
          <w:lang w:eastAsia="zh-CN"/>
        </w:rPr>
        <w:t>规模</w:t>
      </w:r>
    </w:p>
    <w:p>
      <w:pPr>
        <w:spacing w:line="560" w:lineRule="exact"/>
        <w:ind w:firstLine="560" w:firstLineChars="200"/>
        <w:rPr>
          <w:rFonts w:hint="eastAsia" w:ascii="方正仿宋_GBK" w:hAnsi="宋体" w:eastAsia="方正仿宋_GBK"/>
          <w:sz w:val="28"/>
          <w:szCs w:val="28"/>
          <w:u w:val="none"/>
        </w:rPr>
      </w:pPr>
      <w:r>
        <w:rPr>
          <w:rFonts w:hint="eastAsia" w:ascii="方正仿宋_GBK" w:hAnsi="宋体" w:eastAsia="方正仿宋_GBK"/>
          <w:sz w:val="28"/>
          <w:szCs w:val="28"/>
          <w:u w:val="none"/>
          <w:lang w:val="en-US" w:eastAsia="zh-CN"/>
        </w:rPr>
        <w:t>对物流基地范围内入驻企业及相关单位进行安全隐患排查，指导落实企业主体责任，并对园区公共设施专项检查、提供应急演练(建筑/消防)次安全培训、园区管理人员安全培训。</w:t>
      </w:r>
    </w:p>
    <w:p>
      <w:pPr>
        <w:spacing w:line="560" w:lineRule="exact"/>
        <w:ind w:firstLine="560" w:firstLineChars="200"/>
        <w:outlineLvl w:val="0"/>
        <w:rPr>
          <w:rFonts w:hint="eastAsia" w:ascii="方正仿宋_GBK" w:hAnsi="宋体" w:eastAsia="方正仿宋_GBK"/>
          <w:b/>
          <w:sz w:val="28"/>
          <w:szCs w:val="28"/>
        </w:rPr>
      </w:pPr>
      <w:r>
        <w:rPr>
          <w:rFonts w:hint="eastAsia" w:ascii="方正仿宋_GBK" w:hAnsi="宋体" w:eastAsia="方正仿宋_GBK"/>
          <w:b/>
          <w:sz w:val="28"/>
          <w:szCs w:val="28"/>
        </w:rPr>
        <w:t>四、执法检查工作程序</w:t>
      </w:r>
    </w:p>
    <w:p>
      <w:pPr>
        <w:spacing w:line="560" w:lineRule="exact"/>
        <w:ind w:firstLine="560" w:firstLineChars="200"/>
        <w:rPr>
          <w:rFonts w:hint="eastAsia" w:ascii="方正仿宋_GBK" w:hAnsi="宋体" w:eastAsia="方正仿宋_GBK"/>
          <w:sz w:val="28"/>
          <w:szCs w:val="28"/>
        </w:rPr>
      </w:pPr>
      <w:r>
        <w:rPr>
          <w:rFonts w:hint="eastAsia" w:ascii="方正仿宋_GBK" w:hAnsi="宋体" w:eastAsia="方正仿宋_GBK" w:cs="Courier New"/>
          <w:sz w:val="28"/>
          <w:szCs w:val="28"/>
        </w:rPr>
        <w:t>制定</w:t>
      </w:r>
      <w:r>
        <w:rPr>
          <w:rFonts w:hint="eastAsia" w:ascii="方正仿宋_GBK" w:hAnsi="宋体" w:eastAsia="方正仿宋_GBK"/>
          <w:sz w:val="28"/>
          <w:szCs w:val="28"/>
        </w:rPr>
        <w:t>检查计划→下发检查通知→企业自查</w:t>
      </w:r>
      <w:r>
        <w:rPr>
          <w:rFonts w:hint="eastAsia" w:ascii="方正仿宋_GBK" w:hAnsi="宋体" w:eastAsia="方正仿宋_GBK"/>
          <w:color w:val="000000"/>
          <w:sz w:val="28"/>
          <w:szCs w:val="28"/>
        </w:rPr>
        <w:t>→技术服务机构派出</w:t>
      </w:r>
      <w:r>
        <w:rPr>
          <w:rFonts w:hint="eastAsia" w:ascii="方正仿宋_GBK" w:hAnsi="宋体" w:eastAsia="方正仿宋_GBK"/>
          <w:sz w:val="28"/>
          <w:szCs w:val="28"/>
        </w:rPr>
        <w:t>专家→检查诊断→下达整改</w:t>
      </w:r>
      <w:r>
        <w:rPr>
          <w:rFonts w:hint="eastAsia" w:ascii="方正仿宋_GBK" w:hAnsi="宋体" w:eastAsia="方正仿宋_GBK"/>
          <w:sz w:val="28"/>
          <w:szCs w:val="28"/>
          <w:lang w:eastAsia="zh-CN"/>
        </w:rPr>
        <w:t>通知书</w:t>
      </w:r>
      <w:r>
        <w:rPr>
          <w:rFonts w:hint="eastAsia" w:ascii="方正仿宋_GBK" w:hAnsi="宋体" w:eastAsia="方正仿宋_GBK"/>
          <w:sz w:val="28"/>
          <w:szCs w:val="28"/>
        </w:rPr>
        <w:t>→建立档案→到期整改复查。</w:t>
      </w:r>
    </w:p>
    <w:p>
      <w:pPr>
        <w:spacing w:line="560" w:lineRule="exact"/>
        <w:ind w:firstLine="560" w:firstLineChars="200"/>
        <w:outlineLvl w:val="0"/>
        <w:rPr>
          <w:rFonts w:hint="eastAsia" w:ascii="方正仿宋_GBK" w:hAnsi="宋体" w:eastAsia="方正仿宋_GBK"/>
          <w:b/>
          <w:sz w:val="28"/>
          <w:szCs w:val="28"/>
        </w:rPr>
      </w:pPr>
      <w:bookmarkStart w:id="8" w:name="_Toc435001978"/>
      <w:r>
        <w:rPr>
          <w:rFonts w:hint="eastAsia" w:ascii="方正仿宋_GBK" w:hAnsi="宋体" w:eastAsia="方正仿宋_GBK"/>
          <w:b/>
          <w:sz w:val="28"/>
          <w:szCs w:val="28"/>
        </w:rPr>
        <w:t>五、</w:t>
      </w:r>
      <w:bookmarkEnd w:id="8"/>
      <w:r>
        <w:rPr>
          <w:rFonts w:hint="eastAsia" w:ascii="方正仿宋_GBK" w:hAnsi="宋体" w:eastAsia="方正仿宋_GBK"/>
          <w:b/>
          <w:sz w:val="28"/>
          <w:szCs w:val="28"/>
        </w:rPr>
        <w:t>服务方式</w:t>
      </w:r>
    </w:p>
    <w:p>
      <w:pPr>
        <w:spacing w:line="56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1.乙方根据甲方的需要选派具有注册安全工程师资质或相关执业资格的技术人员对辖区内企业进行安全检查。</w:t>
      </w:r>
    </w:p>
    <w:p>
      <w:pPr>
        <w:spacing w:line="56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2.具体服务内容</w:t>
      </w:r>
    </w:p>
    <w:tbl>
      <w:tblPr>
        <w:tblStyle w:val="28"/>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3570" w:type="dxa"/>
            <w:vAlign w:val="center"/>
          </w:tcPr>
          <w:p>
            <w:pPr>
              <w:adjustRightInd w:val="0"/>
              <w:snapToGrid w:val="0"/>
              <w:jc w:val="center"/>
              <w:rPr>
                <w:rFonts w:hAnsi="宋体"/>
                <w:sz w:val="24"/>
              </w:rPr>
            </w:pPr>
            <w:r>
              <w:rPr>
                <w:rFonts w:hint="eastAsia" w:hAnsi="宋体"/>
                <w:sz w:val="24"/>
              </w:rPr>
              <w:t>工作内容</w:t>
            </w:r>
          </w:p>
        </w:tc>
        <w:tc>
          <w:tcPr>
            <w:tcW w:w="6000" w:type="dxa"/>
            <w:vAlign w:val="center"/>
          </w:tcPr>
          <w:p>
            <w:pPr>
              <w:adjustRightInd w:val="0"/>
              <w:snapToGrid w:val="0"/>
              <w:jc w:val="center"/>
              <w:rPr>
                <w:rFonts w:hAnsi="宋体"/>
                <w:sz w:val="24"/>
              </w:rPr>
            </w:pPr>
            <w:r>
              <w:rPr>
                <w:rFonts w:hint="eastAsia" w:hAnsi="宋体"/>
                <w:sz w:val="24"/>
              </w:rPr>
              <w:t>工作描述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3570" w:type="dxa"/>
            <w:vAlign w:val="center"/>
          </w:tcPr>
          <w:p>
            <w:pPr>
              <w:adjustRightInd w:val="0"/>
              <w:snapToGrid w:val="0"/>
              <w:jc w:val="center"/>
              <w:rPr>
                <w:rFonts w:hAnsi="宋体"/>
                <w:color w:val="000000"/>
                <w:sz w:val="24"/>
              </w:rPr>
            </w:pPr>
            <w:r>
              <w:rPr>
                <w:rFonts w:hint="eastAsia"/>
                <w:bCs/>
                <w:sz w:val="28"/>
                <w:szCs w:val="28"/>
              </w:rPr>
              <w:t>入驻企业(项目)定期安全检查</w:t>
            </w:r>
          </w:p>
        </w:tc>
        <w:tc>
          <w:tcPr>
            <w:tcW w:w="6000" w:type="dxa"/>
            <w:vAlign w:val="center"/>
          </w:tcPr>
          <w:p>
            <w:pPr>
              <w:shd w:val="clear" w:color="auto" w:fill="auto"/>
              <w:rPr>
                <w:rFonts w:hint="eastAsia"/>
                <w:bCs/>
                <w:sz w:val="24"/>
                <w:szCs w:val="24"/>
              </w:rPr>
            </w:pPr>
            <w:r>
              <w:rPr>
                <w:rFonts w:hint="eastAsia" w:hAnsi="宋体"/>
                <w:sz w:val="24"/>
              </w:rPr>
              <w:t>根据2018年园区监督检查计划:</w:t>
            </w:r>
            <w:r>
              <w:rPr>
                <w:rFonts w:hint="eastAsia" w:ascii="Times New Roman" w:hAnsi="Times New Roman" w:eastAsia="方正仿宋_GBK"/>
                <w:sz w:val="32"/>
                <w:szCs w:val="32"/>
              </w:rPr>
              <w:t xml:space="preserve"> </w:t>
            </w:r>
            <w:r>
              <w:rPr>
                <w:rFonts w:hint="eastAsia" w:hAnsi="宋体"/>
                <w:sz w:val="24"/>
              </w:rPr>
              <w:t>全年纳入监督检查计划的单位数量总计30个项目, 其中5个橙色项目,24个黄色项目, 1个蓝色项目,根据 “红、橙、黄、蓝”项目检查频次</w:t>
            </w:r>
            <w:r>
              <w:rPr>
                <w:rFonts w:hint="eastAsia"/>
                <w:bCs/>
                <w:sz w:val="24"/>
                <w:szCs w:val="24"/>
              </w:rPr>
              <w:t>及每个项目检查一次,复查一次的原则,共计检查70家次</w:t>
            </w:r>
            <w:r>
              <w:rPr>
                <w:rFonts w:hint="eastAsia"/>
                <w:bCs/>
                <w:sz w:val="24"/>
                <w:szCs w:val="24"/>
                <w:lang w:eastAsia="zh-CN"/>
              </w:rPr>
              <w:t>。</w:t>
            </w:r>
          </w:p>
          <w:p>
            <w:pPr>
              <w:shd w:val="clear" w:color="auto" w:fill="auto"/>
              <w:rPr>
                <w:rFonts w:hint="eastAsia"/>
                <w:bCs/>
                <w:sz w:val="24"/>
                <w:szCs w:val="24"/>
              </w:rPr>
            </w:pPr>
            <w:r>
              <w:rPr>
                <w:rFonts w:hint="eastAsia"/>
                <w:bCs/>
                <w:sz w:val="24"/>
                <w:szCs w:val="24"/>
              </w:rPr>
              <w:t>1、检查后分季度出具安全隐患排查报告。</w:t>
            </w:r>
          </w:p>
          <w:p>
            <w:pPr>
              <w:rPr>
                <w:rFonts w:hAnsi="宋体"/>
                <w:sz w:val="24"/>
              </w:rPr>
            </w:pPr>
            <w:r>
              <w:rPr>
                <w:rFonts w:hint="eastAsia"/>
                <w:bCs/>
                <w:sz w:val="24"/>
                <w:szCs w:val="24"/>
              </w:rPr>
              <w:t>2、指导落实企业主体责任，根据园区企业入驻情况建立企业基础台账，做到一企一册。备注：（未开工项目根据各项目开工时间确定，加入项目目录检查费用包含在总费用内）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3570" w:type="dxa"/>
            <w:vAlign w:val="center"/>
          </w:tcPr>
          <w:p>
            <w:pPr>
              <w:adjustRightInd w:val="0"/>
              <w:snapToGrid w:val="0"/>
              <w:jc w:val="center"/>
              <w:rPr>
                <w:rFonts w:hAnsi="宋体"/>
                <w:color w:val="000000"/>
                <w:sz w:val="24"/>
              </w:rPr>
            </w:pPr>
            <w:r>
              <w:rPr>
                <w:rFonts w:hint="eastAsia"/>
                <w:bCs/>
                <w:sz w:val="28"/>
                <w:szCs w:val="28"/>
              </w:rPr>
              <w:t>园区公共设施专项检查</w:t>
            </w:r>
          </w:p>
        </w:tc>
        <w:tc>
          <w:tcPr>
            <w:tcW w:w="6000" w:type="dxa"/>
            <w:vAlign w:val="center"/>
          </w:tcPr>
          <w:p>
            <w:pPr>
              <w:rPr>
                <w:rFonts w:hint="eastAsia" w:hAnsi="宋体"/>
                <w:sz w:val="24"/>
              </w:rPr>
            </w:pPr>
            <w:r>
              <w:rPr>
                <w:rFonts w:hint="eastAsia" w:hAnsi="宋体"/>
                <w:sz w:val="24"/>
              </w:rPr>
              <w:t>1、费用组成：</w:t>
            </w:r>
            <w:r>
              <w:rPr>
                <w:rFonts w:hint="eastAsia"/>
                <w:bCs/>
                <w:sz w:val="24"/>
                <w:szCs w:val="24"/>
              </w:rPr>
              <w:t>专业技术人员2人，2人*4天；</w:t>
            </w:r>
          </w:p>
          <w:p>
            <w:pPr>
              <w:rPr>
                <w:rFonts w:hAnsi="宋体"/>
                <w:sz w:val="24"/>
              </w:rPr>
            </w:pPr>
            <w:r>
              <w:rPr>
                <w:rFonts w:hint="eastAsia" w:hAnsi="宋体"/>
                <w:sz w:val="24"/>
              </w:rPr>
              <w:t>2、服务内容：根据园区实际情况和要求，对园区道路交通、水利工程、燃气等公共设施进行专项安全检查，出具安全隐患排查报告。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3570" w:type="dxa"/>
            <w:vAlign w:val="center"/>
          </w:tcPr>
          <w:p>
            <w:pPr>
              <w:adjustRightInd w:val="0"/>
              <w:snapToGrid w:val="0"/>
              <w:jc w:val="center"/>
              <w:rPr>
                <w:rFonts w:hint="eastAsia"/>
                <w:bCs/>
                <w:sz w:val="28"/>
                <w:szCs w:val="28"/>
              </w:rPr>
            </w:pPr>
            <w:r>
              <w:rPr>
                <w:bCs/>
                <w:sz w:val="28"/>
                <w:szCs w:val="28"/>
              </w:rPr>
              <w:t>全年提供二次应急演练</w:t>
            </w:r>
            <w:r>
              <w:rPr>
                <w:rFonts w:hint="eastAsia"/>
                <w:bCs/>
                <w:sz w:val="28"/>
                <w:szCs w:val="28"/>
              </w:rPr>
              <w:t>(建筑/消防)</w:t>
            </w:r>
          </w:p>
          <w:p>
            <w:pPr>
              <w:adjustRightInd w:val="0"/>
              <w:snapToGrid w:val="0"/>
              <w:jc w:val="center"/>
              <w:rPr>
                <w:rFonts w:hint="eastAsia"/>
                <w:bCs/>
                <w:sz w:val="28"/>
                <w:szCs w:val="28"/>
              </w:rPr>
            </w:pPr>
          </w:p>
        </w:tc>
        <w:tc>
          <w:tcPr>
            <w:tcW w:w="6000" w:type="dxa"/>
            <w:vAlign w:val="center"/>
          </w:tcPr>
          <w:p>
            <w:pPr>
              <w:rPr>
                <w:rFonts w:hint="eastAsia" w:hAnsi="宋体"/>
                <w:sz w:val="24"/>
              </w:rPr>
            </w:pPr>
            <w:r>
              <w:rPr>
                <w:rFonts w:hint="eastAsia" w:hAnsi="宋体"/>
                <w:sz w:val="24"/>
              </w:rPr>
              <w:t>园区每次选定一家企业,第三方机构编制应急演练脚本,应急演练方案确定及专题培训，并配合园区组织进行演练。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3570" w:type="dxa"/>
            <w:tcBorders>
              <w:bottom w:val="single" w:color="auto" w:sz="4" w:space="0"/>
            </w:tcBorders>
            <w:vAlign w:val="center"/>
          </w:tcPr>
          <w:p>
            <w:pPr>
              <w:adjustRightInd w:val="0"/>
              <w:snapToGrid w:val="0"/>
              <w:jc w:val="center"/>
              <w:rPr>
                <w:rFonts w:hint="eastAsia"/>
                <w:bCs/>
                <w:sz w:val="28"/>
                <w:szCs w:val="28"/>
              </w:rPr>
            </w:pPr>
            <w:r>
              <w:rPr>
                <w:rFonts w:hint="eastAsia"/>
                <w:bCs/>
                <w:sz w:val="28"/>
                <w:szCs w:val="28"/>
              </w:rPr>
              <w:t>重要节点检查（节假日等）</w:t>
            </w:r>
          </w:p>
        </w:tc>
        <w:tc>
          <w:tcPr>
            <w:tcW w:w="6000" w:type="dxa"/>
            <w:tcBorders>
              <w:bottom w:val="single" w:color="auto" w:sz="4" w:space="0"/>
            </w:tcBorders>
            <w:vAlign w:val="center"/>
          </w:tcPr>
          <w:p>
            <w:pPr>
              <w:adjustRightInd w:val="0"/>
              <w:snapToGrid w:val="0"/>
              <w:rPr>
                <w:rFonts w:hint="eastAsia" w:hAnsi="宋体"/>
                <w:sz w:val="24"/>
              </w:rPr>
            </w:pPr>
            <w:r>
              <w:rPr>
                <w:rFonts w:hint="eastAsia" w:hAnsi="宋体"/>
                <w:sz w:val="24"/>
              </w:rPr>
              <w:t>共4次，每季度一次，具体检查时间根据实际情况调整（2人*4天）。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3570" w:type="dxa"/>
            <w:vAlign w:val="center"/>
          </w:tcPr>
          <w:p>
            <w:pPr>
              <w:adjustRightInd w:val="0"/>
              <w:snapToGrid w:val="0"/>
              <w:jc w:val="center"/>
              <w:rPr>
                <w:rFonts w:hint="eastAsia"/>
                <w:bCs/>
                <w:color w:val="000000"/>
                <w:sz w:val="28"/>
                <w:szCs w:val="28"/>
              </w:rPr>
            </w:pPr>
            <w:r>
              <w:rPr>
                <w:rFonts w:hint="eastAsia"/>
                <w:bCs/>
                <w:color w:val="000000"/>
                <w:sz w:val="28"/>
                <w:szCs w:val="28"/>
              </w:rPr>
              <w:t>安全培训</w:t>
            </w:r>
          </w:p>
        </w:tc>
        <w:tc>
          <w:tcPr>
            <w:tcW w:w="6000" w:type="dxa"/>
            <w:vAlign w:val="center"/>
          </w:tcPr>
          <w:p>
            <w:pPr>
              <w:adjustRightInd w:val="0"/>
              <w:snapToGrid w:val="0"/>
              <w:rPr>
                <w:rFonts w:hint="eastAsia" w:hAnsi="宋体"/>
                <w:sz w:val="24"/>
              </w:rPr>
            </w:pPr>
            <w:r>
              <w:rPr>
                <w:rFonts w:hint="eastAsia" w:hAnsi="宋体"/>
                <w:sz w:val="24"/>
              </w:rPr>
              <w:t>2次（天）培训：</w:t>
            </w:r>
            <w:r>
              <w:rPr>
                <w:rFonts w:hint="eastAsia"/>
                <w:bCs/>
                <w:sz w:val="24"/>
                <w:szCs w:val="24"/>
              </w:rPr>
              <w:t>（</w:t>
            </w:r>
            <w:r>
              <w:rPr>
                <w:rFonts w:hint="eastAsia" w:hAnsi="宋体"/>
                <w:sz w:val="24"/>
              </w:rPr>
              <w:t>培训内容1、园区管理人员安全培训：针对性的开展监管执法人员安全执法培训，掌握法律法规详细要求和实施程序，了解技术标准规范的基本内容，提高执法的权威性，专家到园区进行调研后，准备课件和事故案例，进行现场培训；2、园区企业安全培训：针对园区重点行业、重点企业、重点岗位安全生产负责人、安全管理和从业人员开展专项和特种安全教育培训，提高安全管理和安全操作水平，园区提前选定示范企业，专家到现场进行检查调研后，准备课件和事故案例，进行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9570" w:type="dxa"/>
            <w:gridSpan w:val="2"/>
            <w:vAlign w:val="center"/>
          </w:tcPr>
          <w:p>
            <w:pPr>
              <w:adjustRightInd w:val="0"/>
              <w:snapToGrid w:val="0"/>
              <w:rPr>
                <w:rFonts w:hint="eastAsia" w:hAnsi="宋体"/>
                <w:sz w:val="24"/>
              </w:rPr>
            </w:pPr>
            <w:r>
              <w:rPr>
                <w:rFonts w:hint="eastAsia" w:hAnsi="宋体"/>
                <w:sz w:val="28"/>
                <w:szCs w:val="28"/>
              </w:rPr>
              <w:t>公司运营成本（劳务费、差旅费、管理费、税费等）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70" w:type="dxa"/>
            <w:gridSpan w:val="2"/>
            <w:vAlign w:val="center"/>
          </w:tcPr>
          <w:p>
            <w:pPr>
              <w:adjustRightInd w:val="0"/>
              <w:snapToGrid w:val="0"/>
              <w:jc w:val="left"/>
              <w:rPr>
                <w:rFonts w:hint="eastAsia" w:ascii="宋体" w:hAnsi="宋体"/>
                <w:kern w:val="0"/>
                <w:sz w:val="24"/>
                <w:szCs w:val="24"/>
              </w:rPr>
            </w:pPr>
            <w:r>
              <w:rPr>
                <w:rFonts w:hint="eastAsia" w:hAnsi="宋体"/>
                <w:b/>
                <w:sz w:val="28"/>
                <w:szCs w:val="28"/>
              </w:rPr>
              <w:t>备注：</w:t>
            </w:r>
            <w:r>
              <w:rPr>
                <w:rFonts w:hint="eastAsia" w:ascii="宋体" w:hAnsi="宋体"/>
                <w:kern w:val="0"/>
                <w:sz w:val="24"/>
                <w:szCs w:val="24"/>
                <w:lang w:eastAsia="zh-CN"/>
              </w:rPr>
              <w:t>本项目报价包含所有人员费用，</w:t>
            </w:r>
            <w:r>
              <w:rPr>
                <w:rFonts w:hint="eastAsia" w:ascii="宋体" w:hAnsi="宋体"/>
                <w:kern w:val="0"/>
                <w:sz w:val="24"/>
                <w:szCs w:val="24"/>
              </w:rPr>
              <w:t>关于使用专家的标准，由于重庆市对专家使用的费用没有专门的规定，原则上参照</w:t>
            </w:r>
            <w:r>
              <w:rPr>
                <w:rFonts w:ascii="宋体" w:hAnsi="宋体"/>
                <w:kern w:val="0"/>
                <w:sz w:val="24"/>
                <w:szCs w:val="24"/>
              </w:rPr>
              <w:t>财政部</w:t>
            </w:r>
            <w:r>
              <w:rPr>
                <w:rFonts w:hint="eastAsia" w:ascii="宋体" w:hAnsi="宋体"/>
                <w:kern w:val="0"/>
                <w:sz w:val="24"/>
                <w:szCs w:val="24"/>
              </w:rPr>
              <w:t>、</w:t>
            </w:r>
            <w:r>
              <w:rPr>
                <w:rFonts w:ascii="宋体" w:hAnsi="宋体"/>
                <w:kern w:val="0"/>
                <w:sz w:val="24"/>
                <w:szCs w:val="24"/>
              </w:rPr>
              <w:t>中共中央组织部</w:t>
            </w:r>
            <w:r>
              <w:rPr>
                <w:rFonts w:hint="eastAsia" w:ascii="宋体" w:hAnsi="宋体"/>
                <w:kern w:val="0"/>
                <w:sz w:val="24"/>
                <w:szCs w:val="24"/>
              </w:rPr>
              <w:t>、</w:t>
            </w:r>
            <w:r>
              <w:rPr>
                <w:rFonts w:ascii="宋体" w:hAnsi="宋体"/>
                <w:kern w:val="0"/>
                <w:sz w:val="24"/>
                <w:szCs w:val="24"/>
              </w:rPr>
              <w:t>国家公务员局</w:t>
            </w:r>
            <w:r>
              <w:rPr>
                <w:rFonts w:hint="eastAsia" w:ascii="宋体" w:hAnsi="宋体"/>
                <w:kern w:val="0"/>
                <w:sz w:val="24"/>
                <w:szCs w:val="24"/>
              </w:rPr>
              <w:t xml:space="preserve"> </w:t>
            </w:r>
            <w:r>
              <w:rPr>
                <w:rFonts w:ascii="宋体" w:hAnsi="宋体"/>
                <w:kern w:val="0"/>
                <w:sz w:val="24"/>
                <w:szCs w:val="24"/>
              </w:rPr>
              <w:t>财行[2013]523号</w:t>
            </w:r>
            <w:r>
              <w:rPr>
                <w:rFonts w:hint="eastAsia" w:ascii="宋体" w:hAnsi="宋体"/>
                <w:kern w:val="0"/>
                <w:sz w:val="24"/>
                <w:szCs w:val="24"/>
              </w:rPr>
              <w:t>有关规定，</w:t>
            </w:r>
            <w:r>
              <w:rPr>
                <w:rFonts w:ascii="宋体" w:hAnsi="宋体"/>
                <w:kern w:val="0"/>
                <w:sz w:val="24"/>
                <w:szCs w:val="24"/>
              </w:rPr>
              <w:t>讲课费执行以下标准（税后）：副高级技术职称专业人员每半天最高不超过1000元；正高级技术职称专业人员每半天最高不超过2000元；院士、全国知名专家每半天一般不超过3000元。</w:t>
            </w:r>
          </w:p>
          <w:p>
            <w:pPr>
              <w:adjustRightInd w:val="0"/>
              <w:snapToGrid w:val="0"/>
              <w:rPr>
                <w:rFonts w:hint="eastAsia" w:hAnsi="宋体"/>
                <w:sz w:val="24"/>
              </w:rPr>
            </w:pPr>
          </w:p>
        </w:tc>
      </w:tr>
    </w:tbl>
    <w:p>
      <w:pPr>
        <w:spacing w:line="560" w:lineRule="exact"/>
        <w:ind w:firstLine="560" w:firstLineChars="200"/>
        <w:rPr>
          <w:rFonts w:hint="eastAsia" w:ascii="方正仿宋_GBK" w:hAnsi="宋体" w:eastAsia="方正仿宋_GBK"/>
          <w:sz w:val="28"/>
          <w:szCs w:val="28"/>
        </w:rPr>
      </w:pPr>
    </w:p>
    <w:p>
      <w:pPr>
        <w:spacing w:line="56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3.乙方每次完成诊断检查必须出具《安全隐患整改</w:t>
      </w:r>
      <w:r>
        <w:rPr>
          <w:rFonts w:hint="eastAsia" w:ascii="方正仿宋_GBK" w:hAnsi="宋体" w:eastAsia="方正仿宋_GBK"/>
          <w:sz w:val="28"/>
          <w:szCs w:val="28"/>
          <w:lang w:eastAsia="zh-CN"/>
        </w:rPr>
        <w:t>通知单</w:t>
      </w:r>
      <w:r>
        <w:rPr>
          <w:rFonts w:hint="eastAsia" w:ascii="方正仿宋_GBK" w:hAnsi="宋体" w:eastAsia="方正仿宋_GBK"/>
          <w:sz w:val="28"/>
          <w:szCs w:val="28"/>
        </w:rPr>
        <w:t>》，并由检查组专家签字确认，与现场检查记录、照片、检查表、音像资料等在乙方技术部存档，并在检查完成后10个工作日内向甲方提交《安全隐患排查整改意见表》。</w:t>
      </w:r>
    </w:p>
    <w:p>
      <w:pPr>
        <w:spacing w:line="56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4.协助甲方对企业安全隐患整改情况进行复查验收。</w:t>
      </w:r>
    </w:p>
    <w:p>
      <w:pPr>
        <w:spacing w:line="56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5.每季度出一份安全隐患排查报告，乙方签章后报送甲方安全环保部。</w:t>
      </w:r>
      <w:bookmarkEnd w:id="7"/>
    </w:p>
    <w:p>
      <w:pPr>
        <w:spacing w:line="560" w:lineRule="exact"/>
        <w:ind w:firstLine="560" w:firstLineChars="200"/>
        <w:rPr>
          <w:rFonts w:hint="eastAsia" w:ascii="方正仿宋_GBK" w:hAnsi="宋体" w:eastAsia="方正仿宋_GBK" w:cs="Cambria Math"/>
          <w:b/>
          <w:bCs/>
          <w:sz w:val="28"/>
          <w:szCs w:val="28"/>
        </w:rPr>
      </w:pPr>
      <w:r>
        <w:rPr>
          <w:rFonts w:hint="eastAsia" w:ascii="方正仿宋_GBK" w:hAnsi="宋体" w:eastAsia="方正仿宋_GBK" w:cs="Cambria Math"/>
          <w:b/>
          <w:bCs/>
          <w:sz w:val="28"/>
          <w:szCs w:val="28"/>
        </w:rPr>
        <w:t>六、费用及支付方式</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1</w:t>
      </w:r>
      <w:r>
        <w:rPr>
          <w:rFonts w:ascii="方正仿宋_GBK" w:hAnsi="宋体" w:eastAsia="方正仿宋_GBK"/>
          <w:sz w:val="28"/>
          <w:szCs w:val="28"/>
        </w:rPr>
        <w:t>.</w:t>
      </w:r>
      <w:r>
        <w:rPr>
          <w:rFonts w:hint="eastAsia" w:ascii="方正仿宋_GBK" w:hAnsi="宋体" w:eastAsia="方正仿宋_GBK"/>
          <w:sz w:val="28"/>
          <w:szCs w:val="28"/>
        </w:rPr>
        <w:t>合同金额：服务</w:t>
      </w:r>
      <w:r>
        <w:rPr>
          <w:rFonts w:ascii="方正仿宋_GBK" w:hAnsi="宋体" w:eastAsia="方正仿宋_GBK"/>
          <w:sz w:val="28"/>
          <w:szCs w:val="28"/>
        </w:rPr>
        <w:t>费用总额</w:t>
      </w:r>
      <w:r>
        <w:rPr>
          <w:rFonts w:hint="eastAsia" w:ascii="方正仿宋_GBK" w:hAnsi="宋体" w:eastAsia="方正仿宋_GBK"/>
          <w:sz w:val="28"/>
          <w:szCs w:val="28"/>
        </w:rPr>
        <w:t>人民币</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元整（大写：</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，本费用包括乙方专家劳务费、报告编制、员工工资、车费、食宿费、补贴、管理费、税费等</w:t>
      </w:r>
      <w:r>
        <w:rPr>
          <w:rFonts w:hint="eastAsia" w:ascii="方正仿宋_GBK" w:hAnsi="宋体" w:eastAsia="方正仿宋_GBK"/>
          <w:sz w:val="28"/>
          <w:szCs w:val="28"/>
          <w:lang w:eastAsia="zh-CN"/>
        </w:rPr>
        <w:t>完成</w:t>
      </w:r>
      <w:r>
        <w:rPr>
          <w:rFonts w:hint="eastAsia" w:ascii="方正仿宋_GBK" w:hAnsi="宋体" w:eastAsia="方正仿宋_GBK"/>
          <w:sz w:val="28"/>
          <w:szCs w:val="28"/>
        </w:rPr>
        <w:t>本合同</w:t>
      </w:r>
      <w:r>
        <w:rPr>
          <w:rFonts w:hint="eastAsia" w:ascii="方正仿宋_GBK" w:hAnsi="宋体" w:eastAsia="方正仿宋_GBK"/>
          <w:sz w:val="28"/>
          <w:szCs w:val="28"/>
          <w:lang w:eastAsia="zh-CN"/>
        </w:rPr>
        <w:t>服务内容所需全部</w:t>
      </w:r>
      <w:r>
        <w:rPr>
          <w:rFonts w:hint="eastAsia" w:ascii="方正仿宋_GBK" w:hAnsi="宋体" w:eastAsia="方正仿宋_GBK"/>
          <w:sz w:val="28"/>
          <w:szCs w:val="28"/>
        </w:rPr>
        <w:t>费用。</w:t>
      </w:r>
    </w:p>
    <w:p>
      <w:pPr>
        <w:spacing w:line="560" w:lineRule="exact"/>
        <w:ind w:left="1678" w:leftChars="266" w:hanging="1120" w:hangingChars="400"/>
        <w:jc w:val="left"/>
        <w:rPr>
          <w:rFonts w:hint="eastAsia" w:ascii="方正仿宋_GBK" w:hAnsi="宋体" w:eastAsia="方正仿宋_GBK"/>
          <w:sz w:val="28"/>
          <w:szCs w:val="28"/>
          <w:u w:val="single"/>
          <w:lang w:val="en-US" w:eastAsia="zh-CN"/>
        </w:rPr>
      </w:pPr>
      <w:r>
        <w:rPr>
          <w:rFonts w:hint="eastAsia" w:ascii="方正仿宋_GBK" w:hAnsi="宋体" w:eastAsia="方正仿宋_GBK"/>
          <w:sz w:val="28"/>
          <w:szCs w:val="28"/>
          <w:lang w:val="en-US" w:eastAsia="zh-CN"/>
        </w:rPr>
        <w:t>2.</w:t>
      </w:r>
      <w:r>
        <w:rPr>
          <w:rFonts w:ascii="方正仿宋_GBK" w:hAnsi="宋体" w:eastAsia="方正仿宋_GBK"/>
          <w:sz w:val="28"/>
          <w:szCs w:val="28"/>
        </w:rPr>
        <w:t>支付方式和时间</w:t>
      </w:r>
      <w:r>
        <w:rPr>
          <w:rFonts w:hint="eastAsia" w:ascii="方正仿宋_GBK" w:hAnsi="宋体" w:eastAsia="方正仿宋_GBK"/>
          <w:sz w:val="28"/>
          <w:szCs w:val="28"/>
        </w:rPr>
        <w:t>：</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u w:val="single"/>
          <w:lang w:val="en-US" w:eastAsia="zh-CN"/>
        </w:rPr>
        <w:t xml:space="preserve">                                 </w:t>
      </w:r>
    </w:p>
    <w:p>
      <w:pPr>
        <w:spacing w:line="560" w:lineRule="exact"/>
        <w:jc w:val="left"/>
        <w:rPr>
          <w:rFonts w:hint="eastAsia" w:ascii="方正仿宋_GBK" w:hAnsi="宋体" w:eastAsia="方正仿宋_GBK"/>
          <w:sz w:val="28"/>
          <w:szCs w:val="28"/>
          <w:u w:val="single"/>
          <w:lang w:val="en-US" w:eastAsia="zh-CN"/>
        </w:rPr>
      </w:pPr>
      <w:r>
        <w:rPr>
          <w:rFonts w:hint="eastAsia" w:ascii="方正仿宋_GBK" w:hAnsi="宋体" w:eastAsia="方正仿宋_GBK"/>
          <w:sz w:val="28"/>
          <w:szCs w:val="28"/>
          <w:u w:val="single"/>
          <w:lang w:val="en-US" w:eastAsia="zh-CN"/>
        </w:rPr>
        <w:t xml:space="preserve">                                                       </w:t>
      </w:r>
    </w:p>
    <w:p>
      <w:pPr>
        <w:spacing w:line="560" w:lineRule="exact"/>
        <w:ind w:left="1678" w:leftChars="266" w:hanging="1120" w:hangingChars="400"/>
        <w:jc w:val="left"/>
        <w:rPr>
          <w:rFonts w:hint="eastAsia" w:ascii="方正仿宋_GBK" w:hAnsi="宋体" w:eastAsia="方正仿宋_GBK"/>
          <w:sz w:val="28"/>
          <w:szCs w:val="28"/>
        </w:rPr>
      </w:pPr>
      <w:r>
        <w:rPr>
          <w:rFonts w:hint="eastAsia" w:ascii="方正仿宋_GBK" w:hAnsi="宋体" w:eastAsia="方正仿宋_GBK" w:cs="Cambria Math"/>
          <w:b/>
          <w:bCs/>
          <w:sz w:val="28"/>
          <w:szCs w:val="28"/>
        </w:rPr>
        <w:t>七、</w:t>
      </w:r>
      <w:r>
        <w:rPr>
          <w:rFonts w:ascii="方正仿宋_GBK" w:hAnsi="宋体" w:eastAsia="方正仿宋_GBK" w:cs="Cambria Math"/>
          <w:b/>
          <w:bCs/>
          <w:sz w:val="28"/>
          <w:szCs w:val="28"/>
        </w:rPr>
        <w:t>甲、乙双方权利和责任</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1.甲方权利和责任：</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（1）</w:t>
      </w:r>
      <w:r>
        <w:rPr>
          <w:rFonts w:hint="eastAsia" w:ascii="方正仿宋_GBK" w:hAnsi="宋体" w:eastAsia="方正仿宋_GBK"/>
          <w:sz w:val="28"/>
          <w:szCs w:val="28"/>
        </w:rPr>
        <w:t>为确保每次安全隐患排查检查有序、有效推进，每次检查由甲方派专人带队。</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（2）</w:t>
      </w:r>
      <w:r>
        <w:rPr>
          <w:rFonts w:ascii="方正仿宋_GBK" w:hAnsi="宋体" w:eastAsia="方正仿宋_GBK"/>
          <w:sz w:val="28"/>
          <w:szCs w:val="28"/>
        </w:rPr>
        <w:t>甲方有权督促乙方工作人员提供约定的安全生产</w:t>
      </w:r>
      <w:r>
        <w:rPr>
          <w:rFonts w:hint="eastAsia" w:ascii="方正仿宋_GBK" w:hAnsi="宋体" w:eastAsia="方正仿宋_GBK"/>
          <w:sz w:val="28"/>
          <w:szCs w:val="28"/>
        </w:rPr>
        <w:t>检查</w:t>
      </w:r>
      <w:r>
        <w:rPr>
          <w:rFonts w:ascii="方正仿宋_GBK" w:hAnsi="宋体" w:eastAsia="方正仿宋_GBK"/>
          <w:sz w:val="28"/>
          <w:szCs w:val="28"/>
        </w:rPr>
        <w:t>服务</w:t>
      </w:r>
      <w:r>
        <w:rPr>
          <w:rFonts w:hint="eastAsia" w:ascii="方正仿宋_GBK" w:hAnsi="宋体" w:eastAsia="方正仿宋_GBK"/>
          <w:sz w:val="28"/>
          <w:szCs w:val="28"/>
        </w:rPr>
        <w:t>，对乙方未按本合同约定履行义务有权利提出书面警告，经甲方连续三次（含本次）要求但乙方仍未纠正，则甲方有权终止并解除本合同。</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（3）甲乙双方约定每月的第二周的前三天开展检查(逢节假日，合并检查), 若乙方有未到甲方辖区内组织检查且未提前通知等情况，则甲方有权扣罚乙方安全生产检查服务费1000元/次</w:t>
      </w:r>
      <w:r>
        <w:rPr>
          <w:rFonts w:ascii="方正仿宋_GBK" w:hAnsi="宋体" w:eastAsia="方正仿宋_GBK"/>
          <w:sz w:val="28"/>
          <w:szCs w:val="28"/>
        </w:rPr>
        <w:t>。</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w:t>
      </w:r>
      <w:r>
        <w:rPr>
          <w:rFonts w:hint="eastAsia" w:ascii="方正仿宋_GBK" w:hAnsi="宋体" w:eastAsia="方正仿宋_GBK"/>
          <w:sz w:val="28"/>
          <w:szCs w:val="28"/>
        </w:rPr>
        <w:t>4</w:t>
      </w:r>
      <w:r>
        <w:rPr>
          <w:rFonts w:ascii="方正仿宋_GBK" w:hAnsi="宋体" w:eastAsia="方正仿宋_GBK"/>
          <w:sz w:val="28"/>
          <w:szCs w:val="28"/>
        </w:rPr>
        <w:t>）甲方应为乙方提供工作便利，对其开放所有的作业场所，提供与安全生产有关的文件、图纸、数据、记录和档案等资料。</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w:t>
      </w:r>
      <w:r>
        <w:rPr>
          <w:rFonts w:hint="eastAsia" w:ascii="方正仿宋_GBK" w:hAnsi="宋体" w:eastAsia="方正仿宋_GBK"/>
          <w:sz w:val="28"/>
          <w:szCs w:val="28"/>
        </w:rPr>
        <w:t>5</w:t>
      </w:r>
      <w:r>
        <w:rPr>
          <w:rFonts w:ascii="方正仿宋_GBK" w:hAnsi="宋体" w:eastAsia="方正仿宋_GBK"/>
          <w:sz w:val="28"/>
          <w:szCs w:val="28"/>
        </w:rPr>
        <w:t>）甲方应按约定的时间、方式和金额支付给乙方安全生产</w:t>
      </w:r>
      <w:r>
        <w:rPr>
          <w:rFonts w:hint="eastAsia" w:ascii="方正仿宋_GBK" w:hAnsi="宋体" w:eastAsia="方正仿宋_GBK"/>
          <w:sz w:val="28"/>
          <w:szCs w:val="28"/>
        </w:rPr>
        <w:t>检查</w:t>
      </w:r>
      <w:r>
        <w:rPr>
          <w:rFonts w:ascii="方正仿宋_GBK" w:hAnsi="宋体" w:eastAsia="方正仿宋_GBK"/>
          <w:sz w:val="28"/>
          <w:szCs w:val="28"/>
        </w:rPr>
        <w:t>服务费用。</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2.乙方的权利和责任</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（1）乙方工作人员在从事安全生产</w:t>
      </w:r>
      <w:r>
        <w:rPr>
          <w:rFonts w:hint="eastAsia" w:ascii="方正仿宋_GBK" w:hAnsi="宋体" w:eastAsia="方正仿宋_GBK"/>
          <w:sz w:val="28"/>
          <w:szCs w:val="28"/>
        </w:rPr>
        <w:t>检查</w:t>
      </w:r>
      <w:r>
        <w:rPr>
          <w:rFonts w:ascii="方正仿宋_GBK" w:hAnsi="宋体" w:eastAsia="方正仿宋_GBK"/>
          <w:sz w:val="28"/>
          <w:szCs w:val="28"/>
        </w:rPr>
        <w:t>服务时，应恪守职业道德，遵循诚实守信的原则，不得泄漏甲方的技术和商业秘密；不得提供违反法律的服务。</w:t>
      </w:r>
    </w:p>
    <w:p>
      <w:pPr>
        <w:spacing w:line="560" w:lineRule="exact"/>
        <w:ind w:firstLine="560" w:firstLineChars="200"/>
        <w:jc w:val="left"/>
        <w:rPr>
          <w:rFonts w:hint="eastAsia" w:ascii="方正仿宋_GBK" w:hAnsi="宋体" w:eastAsia="方正仿宋_GBK"/>
          <w:color w:val="FF0000"/>
          <w:sz w:val="28"/>
          <w:szCs w:val="28"/>
        </w:rPr>
      </w:pPr>
      <w:r>
        <w:rPr>
          <w:rFonts w:ascii="方正仿宋_GBK" w:hAnsi="宋体" w:eastAsia="方正仿宋_GBK"/>
          <w:sz w:val="28"/>
          <w:szCs w:val="28"/>
        </w:rPr>
        <w:t>（2）</w:t>
      </w:r>
      <w:r>
        <w:rPr>
          <w:rFonts w:hint="eastAsia" w:ascii="方正仿宋_GBK" w:hAnsi="宋体" w:eastAsia="方正仿宋_GBK"/>
          <w:sz w:val="28"/>
          <w:szCs w:val="28"/>
        </w:rPr>
        <w:t>乙方</w:t>
      </w:r>
      <w:r>
        <w:rPr>
          <w:rFonts w:ascii="方正仿宋_GBK" w:hAnsi="宋体" w:eastAsia="方正仿宋_GBK"/>
          <w:sz w:val="28"/>
          <w:szCs w:val="28"/>
        </w:rPr>
        <w:t>发现</w:t>
      </w:r>
      <w:r>
        <w:rPr>
          <w:rFonts w:hint="eastAsia" w:ascii="方正仿宋_GBK" w:hAnsi="宋体" w:eastAsia="方正仿宋_GBK"/>
          <w:sz w:val="28"/>
          <w:szCs w:val="28"/>
        </w:rPr>
        <w:t>甲方入驻企业及施工单位存有</w:t>
      </w:r>
      <w:r>
        <w:rPr>
          <w:rFonts w:ascii="方正仿宋_GBK" w:hAnsi="宋体" w:eastAsia="方正仿宋_GBK"/>
          <w:sz w:val="28"/>
          <w:szCs w:val="28"/>
        </w:rPr>
        <w:t>隐患</w:t>
      </w:r>
      <w:r>
        <w:rPr>
          <w:rFonts w:hint="eastAsia" w:ascii="方正仿宋_GBK" w:hAnsi="宋体" w:eastAsia="方正仿宋_GBK"/>
          <w:sz w:val="28"/>
          <w:szCs w:val="28"/>
        </w:rPr>
        <w:t>时</w:t>
      </w:r>
      <w:r>
        <w:rPr>
          <w:rFonts w:ascii="方正仿宋_GBK" w:hAnsi="宋体" w:eastAsia="方正仿宋_GBK"/>
          <w:sz w:val="28"/>
          <w:szCs w:val="28"/>
        </w:rPr>
        <w:t>，乙方</w:t>
      </w:r>
      <w:r>
        <w:rPr>
          <w:rFonts w:hint="eastAsia" w:ascii="方正仿宋_GBK" w:hAnsi="宋体" w:eastAsia="方正仿宋_GBK"/>
          <w:sz w:val="28"/>
          <w:szCs w:val="28"/>
        </w:rPr>
        <w:t>须及时向甲方书面报告相关情况隐患并提出处理意见或建议。</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（3）乙方要严格按照国家相关的法律、法规开展</w:t>
      </w:r>
      <w:r>
        <w:rPr>
          <w:rFonts w:hint="eastAsia" w:ascii="方正仿宋_GBK" w:hAnsi="宋体" w:eastAsia="方正仿宋_GBK"/>
          <w:sz w:val="28"/>
          <w:szCs w:val="28"/>
        </w:rPr>
        <w:t>安全生产检查服务</w:t>
      </w:r>
      <w:r>
        <w:rPr>
          <w:rFonts w:ascii="方正仿宋_GBK" w:hAnsi="宋体" w:eastAsia="方正仿宋_GBK"/>
          <w:sz w:val="28"/>
          <w:szCs w:val="28"/>
        </w:rPr>
        <w:t>工作，对其服务内容的真实性</w:t>
      </w:r>
      <w:r>
        <w:rPr>
          <w:rFonts w:hint="eastAsia" w:ascii="方正仿宋_GBK" w:hAnsi="宋体" w:eastAsia="方正仿宋_GBK"/>
          <w:sz w:val="28"/>
          <w:szCs w:val="28"/>
        </w:rPr>
        <w:t>、合法性、有效性</w:t>
      </w:r>
      <w:r>
        <w:rPr>
          <w:rFonts w:ascii="方正仿宋_GBK" w:hAnsi="宋体" w:eastAsia="方正仿宋_GBK"/>
          <w:sz w:val="28"/>
          <w:szCs w:val="28"/>
        </w:rPr>
        <w:t>负责。</w:t>
      </w:r>
    </w:p>
    <w:p>
      <w:pPr>
        <w:spacing w:line="560" w:lineRule="exact"/>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（4）如因乙方在技术服务过程中未排查出企业安全隐患，而该隐患导致企业发生重大事故、重大经济损失的，按照国家有关的法律规定，承担相应的法律责任。</w:t>
      </w:r>
    </w:p>
    <w:p>
      <w:pPr>
        <w:spacing w:line="560" w:lineRule="exact"/>
        <w:ind w:firstLine="560" w:firstLineChars="200"/>
        <w:jc w:val="left"/>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lang w:eastAsia="zh-CN"/>
        </w:rPr>
        <w:t>（</w:t>
      </w:r>
      <w:r>
        <w:rPr>
          <w:rFonts w:hint="eastAsia" w:ascii="方正仿宋_GBK" w:hAnsi="宋体" w:eastAsia="方正仿宋_GBK"/>
          <w:color w:val="000000"/>
          <w:sz w:val="28"/>
          <w:szCs w:val="28"/>
          <w:lang w:val="en-US" w:eastAsia="zh-CN"/>
        </w:rPr>
        <w:t>5</w:t>
      </w:r>
      <w:r>
        <w:rPr>
          <w:rFonts w:hint="eastAsia" w:ascii="方正仿宋_GBK" w:hAnsi="宋体" w:eastAsia="方正仿宋_GBK"/>
          <w:color w:val="000000"/>
          <w:sz w:val="28"/>
          <w:szCs w:val="28"/>
          <w:lang w:eastAsia="zh-CN"/>
        </w:rPr>
        <w:t>）乙方对工作或提供服务期间自身人员的安全、对第三人的侵权损害承担全部责任。</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cs="Cambria Math"/>
          <w:b/>
          <w:bCs/>
          <w:sz w:val="28"/>
          <w:szCs w:val="28"/>
        </w:rPr>
        <w:t>八、</w:t>
      </w:r>
      <w:r>
        <w:rPr>
          <w:rFonts w:ascii="方正仿宋_GBK" w:hAnsi="宋体" w:eastAsia="方正仿宋_GBK" w:cs="Cambria Math"/>
          <w:b/>
          <w:bCs/>
          <w:sz w:val="28"/>
          <w:szCs w:val="28"/>
        </w:rPr>
        <w:t>技术成果</w:t>
      </w:r>
    </w:p>
    <w:p>
      <w:pPr>
        <w:spacing w:line="560" w:lineRule="exact"/>
        <w:ind w:firstLine="562" w:firstLineChars="201"/>
        <w:jc w:val="left"/>
        <w:rPr>
          <w:rFonts w:hint="eastAsia" w:ascii="方正仿宋_GBK" w:hAnsi="宋体" w:eastAsia="方正仿宋_GBK"/>
          <w:sz w:val="28"/>
          <w:szCs w:val="28"/>
        </w:rPr>
      </w:pPr>
      <w:r>
        <w:rPr>
          <w:rFonts w:hint="eastAsia" w:ascii="方正仿宋_GBK" w:hAnsi="宋体" w:eastAsia="方正仿宋_GBK"/>
          <w:sz w:val="28"/>
          <w:szCs w:val="28"/>
        </w:rPr>
        <w:t>1、</w:t>
      </w:r>
      <w:r>
        <w:rPr>
          <w:rFonts w:ascii="方正仿宋_GBK" w:hAnsi="宋体" w:eastAsia="方正仿宋_GBK"/>
          <w:sz w:val="28"/>
          <w:szCs w:val="28"/>
        </w:rPr>
        <w:t>在本合同有效期内，甲方利用乙方提交的技术服务工作成果所完成的新的技术成果，归双方所有。</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2、在本合同有效期内，乙方利用甲方的技术资料和工作条件所完成的新技术成果，归双方所有。</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3、</w:t>
      </w:r>
      <w:r>
        <w:rPr>
          <w:rFonts w:ascii="方正仿宋_GBK" w:hAnsi="宋体" w:eastAsia="方正仿宋_GBK"/>
          <w:sz w:val="28"/>
          <w:szCs w:val="28"/>
        </w:rPr>
        <w:t xml:space="preserve"> 在</w:t>
      </w:r>
      <w:r>
        <w:rPr>
          <w:rFonts w:hint="eastAsia" w:ascii="方正仿宋_GBK" w:hAnsi="宋体" w:eastAsia="方正仿宋_GBK"/>
          <w:sz w:val="28"/>
          <w:szCs w:val="28"/>
        </w:rPr>
        <w:t>检查</w:t>
      </w:r>
      <w:r>
        <w:rPr>
          <w:rFonts w:ascii="方正仿宋_GBK" w:hAnsi="宋体" w:eastAsia="方正仿宋_GBK"/>
          <w:sz w:val="28"/>
          <w:szCs w:val="28"/>
        </w:rPr>
        <w:t>服务期间，甲方指定</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u w:val="single"/>
        </w:rPr>
        <w:t xml:space="preserve"> </w:t>
      </w:r>
      <w:r>
        <w:rPr>
          <w:rFonts w:ascii="方正仿宋_GBK" w:hAnsi="宋体" w:eastAsia="方正仿宋_GBK"/>
          <w:sz w:val="28"/>
          <w:szCs w:val="28"/>
        </w:rPr>
        <w:t>为甲方项目联系人，其联系电话为</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u w:val="single"/>
        </w:rPr>
        <w:t xml:space="preserve"> </w:t>
      </w:r>
      <w:r>
        <w:rPr>
          <w:rFonts w:ascii="方正仿宋_GBK" w:hAnsi="宋体" w:eastAsia="方正仿宋_GBK"/>
          <w:sz w:val="28"/>
          <w:szCs w:val="28"/>
        </w:rPr>
        <w:t>，乙方指定</w:t>
      </w:r>
      <w:r>
        <w:rPr>
          <w:rFonts w:hint="eastAsia" w:ascii="方正仿宋_GBK" w:hAnsi="宋体" w:eastAsia="方正仿宋_GBK"/>
          <w:sz w:val="28"/>
          <w:szCs w:val="28"/>
          <w:u w:val="single"/>
          <w:lang w:val="en-US" w:eastAsia="zh-CN"/>
        </w:rPr>
        <w:t xml:space="preserve">     </w:t>
      </w:r>
      <w:r>
        <w:rPr>
          <w:rFonts w:ascii="方正仿宋_GBK" w:hAnsi="宋体" w:eastAsia="方正仿宋_GBK"/>
          <w:sz w:val="28"/>
          <w:szCs w:val="28"/>
        </w:rPr>
        <w:t>为乙方项目联系人，其联系电话为</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u w:val="single"/>
          <w:lang w:val="en-US" w:eastAsia="zh-CN"/>
        </w:rPr>
        <w:t xml:space="preserve">             </w:t>
      </w:r>
      <w:r>
        <w:rPr>
          <w:rFonts w:ascii="方正仿宋_GBK" w:hAnsi="宋体" w:eastAsia="方正仿宋_GBK"/>
          <w:sz w:val="28"/>
          <w:szCs w:val="28"/>
        </w:rPr>
        <w:t>。</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4、</w:t>
      </w:r>
      <w:r>
        <w:rPr>
          <w:rFonts w:ascii="方正仿宋_GBK" w:hAnsi="宋体" w:eastAsia="方正仿宋_GBK"/>
          <w:sz w:val="28"/>
          <w:szCs w:val="28"/>
        </w:rPr>
        <w:t>项目联系人承担以下责任：</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w:t>
      </w:r>
      <w:r>
        <w:rPr>
          <w:rFonts w:ascii="方正仿宋_GBK" w:hAnsi="宋体" w:eastAsia="方正仿宋_GBK"/>
          <w:sz w:val="28"/>
          <w:szCs w:val="28"/>
        </w:rPr>
        <w:t>1</w:t>
      </w:r>
      <w:r>
        <w:rPr>
          <w:rFonts w:hint="eastAsia" w:ascii="方正仿宋_GBK" w:hAnsi="宋体" w:eastAsia="方正仿宋_GBK"/>
          <w:sz w:val="28"/>
          <w:szCs w:val="28"/>
        </w:rPr>
        <w:t>）</w:t>
      </w:r>
      <w:r>
        <w:rPr>
          <w:rFonts w:ascii="方正仿宋_GBK" w:hAnsi="宋体" w:eastAsia="方正仿宋_GBK"/>
          <w:sz w:val="28"/>
          <w:szCs w:val="28"/>
        </w:rPr>
        <w:t>及时沟通有关信息；</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（2）</w:t>
      </w:r>
      <w:r>
        <w:rPr>
          <w:rFonts w:ascii="方正仿宋_GBK" w:hAnsi="宋体" w:eastAsia="方正仿宋_GBK"/>
          <w:sz w:val="28"/>
          <w:szCs w:val="28"/>
        </w:rPr>
        <w:t>为双方开展工作提供必要的条件</w:t>
      </w:r>
      <w:r>
        <w:rPr>
          <w:rFonts w:hint="eastAsia" w:ascii="方正仿宋_GBK" w:hAnsi="宋体" w:eastAsia="方正仿宋_GBK"/>
          <w:sz w:val="28"/>
          <w:szCs w:val="28"/>
        </w:rPr>
        <w:t>；</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（3）对每次巡检排查对象、范围和提出的问题清单进行三方（甲方、乙方、被检查方）签字确认</w:t>
      </w:r>
      <w:r>
        <w:rPr>
          <w:rFonts w:ascii="方正仿宋_GBK" w:hAnsi="宋体" w:eastAsia="方正仿宋_GBK"/>
          <w:sz w:val="28"/>
          <w:szCs w:val="28"/>
        </w:rPr>
        <w:t>。</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sz w:val="28"/>
          <w:szCs w:val="28"/>
        </w:rPr>
        <w:t>（4）</w:t>
      </w:r>
      <w:r>
        <w:rPr>
          <w:rFonts w:ascii="方正仿宋_GBK" w:hAnsi="宋体" w:eastAsia="方正仿宋_GBK"/>
          <w:sz w:val="28"/>
          <w:szCs w:val="28"/>
        </w:rPr>
        <w:t>一方变更项目联系人的，应当及时以书面形式通知另一方。未及时通知并影响本合同履行或造成损失的，应承担相应的责任。</w:t>
      </w:r>
    </w:p>
    <w:p>
      <w:pPr>
        <w:spacing w:line="560" w:lineRule="exact"/>
        <w:ind w:firstLine="560" w:firstLineChars="200"/>
        <w:jc w:val="left"/>
        <w:rPr>
          <w:rFonts w:hint="eastAsia" w:ascii="方正仿宋_GBK" w:hAnsi="宋体" w:eastAsia="方正仿宋_GBK"/>
          <w:sz w:val="28"/>
          <w:szCs w:val="28"/>
        </w:rPr>
      </w:pPr>
      <w:r>
        <w:rPr>
          <w:rFonts w:hint="eastAsia" w:ascii="方正仿宋_GBK" w:hAnsi="宋体" w:eastAsia="方正仿宋_GBK" w:cs="Cambria Math"/>
          <w:b/>
          <w:bCs/>
          <w:sz w:val="28"/>
          <w:szCs w:val="28"/>
        </w:rPr>
        <w:t>九、</w:t>
      </w:r>
      <w:r>
        <w:rPr>
          <w:rFonts w:ascii="方正仿宋_GBK" w:hAnsi="宋体" w:eastAsia="方正仿宋_GBK" w:cs="Cambria Math"/>
          <w:b/>
          <w:bCs/>
          <w:sz w:val="28"/>
          <w:szCs w:val="28"/>
        </w:rPr>
        <w:t xml:space="preserve"> 争议解决办法：</w:t>
      </w:r>
    </w:p>
    <w:p>
      <w:pPr>
        <w:spacing w:line="560" w:lineRule="exact"/>
        <w:ind w:firstLine="560" w:firstLineChars="200"/>
        <w:jc w:val="left"/>
        <w:rPr>
          <w:rFonts w:hint="eastAsia" w:ascii="方正仿宋_GBK" w:hAnsi="宋体" w:eastAsia="方正仿宋_GBK"/>
          <w:sz w:val="28"/>
          <w:szCs w:val="28"/>
        </w:rPr>
      </w:pPr>
      <w:r>
        <w:rPr>
          <w:rFonts w:ascii="方正仿宋_GBK" w:hAnsi="宋体" w:eastAsia="方正仿宋_GBK"/>
          <w:sz w:val="28"/>
          <w:szCs w:val="28"/>
        </w:rPr>
        <w:t>在合同履行过程中发生争议，双方应协商解决，</w:t>
      </w:r>
      <w:r>
        <w:rPr>
          <w:rFonts w:hint="eastAsia" w:ascii="方正仿宋_GBK" w:hAnsi="宋体" w:eastAsia="方正仿宋_GBK"/>
          <w:sz w:val="28"/>
          <w:szCs w:val="28"/>
        </w:rPr>
        <w:t>协商不成</w:t>
      </w:r>
      <w:r>
        <w:rPr>
          <w:rFonts w:ascii="方正仿宋_GBK" w:hAnsi="宋体" w:eastAsia="方正仿宋_GBK"/>
          <w:sz w:val="28"/>
          <w:szCs w:val="28"/>
        </w:rPr>
        <w:t>，</w:t>
      </w:r>
      <w:r>
        <w:rPr>
          <w:rFonts w:hint="eastAsia" w:ascii="方正仿宋_GBK" w:hAnsi="宋体" w:eastAsia="方正仿宋_GBK"/>
          <w:sz w:val="28"/>
          <w:szCs w:val="28"/>
        </w:rPr>
        <w:t>须向甲方所在地</w:t>
      </w:r>
      <w:r>
        <w:rPr>
          <w:rFonts w:ascii="方正仿宋_GBK" w:hAnsi="宋体" w:eastAsia="方正仿宋_GBK"/>
          <w:sz w:val="28"/>
          <w:szCs w:val="28"/>
        </w:rPr>
        <w:t>人民法院</w:t>
      </w:r>
      <w:r>
        <w:rPr>
          <w:rFonts w:hint="eastAsia" w:ascii="方正仿宋_GBK" w:hAnsi="宋体" w:eastAsia="方正仿宋_GBK"/>
          <w:sz w:val="28"/>
          <w:szCs w:val="28"/>
        </w:rPr>
        <w:t>提起诉讼</w:t>
      </w:r>
      <w:r>
        <w:rPr>
          <w:rFonts w:ascii="方正仿宋_GBK" w:hAnsi="宋体" w:eastAsia="方正仿宋_GBK"/>
          <w:sz w:val="28"/>
          <w:szCs w:val="28"/>
        </w:rPr>
        <w:t>。</w:t>
      </w:r>
    </w:p>
    <w:p>
      <w:pPr>
        <w:spacing w:line="560" w:lineRule="exact"/>
        <w:jc w:val="left"/>
        <w:rPr>
          <w:rFonts w:hint="eastAsia" w:ascii="方正仿宋_GBK" w:hAnsi="宋体" w:eastAsia="方正仿宋_GBK"/>
          <w:sz w:val="28"/>
          <w:szCs w:val="28"/>
        </w:rPr>
      </w:pPr>
      <w:r>
        <w:rPr>
          <w:rFonts w:hint="eastAsia" w:ascii="方正仿宋_GBK" w:hAnsi="宋体" w:eastAsia="方正仿宋_GBK" w:cs="Cambria Math"/>
          <w:b/>
          <w:bCs/>
          <w:sz w:val="28"/>
          <w:szCs w:val="28"/>
        </w:rPr>
        <w:t>十、</w:t>
      </w:r>
      <w:r>
        <w:rPr>
          <w:rFonts w:ascii="方正仿宋_GBK" w:hAnsi="宋体" w:eastAsia="方正仿宋_GBK" w:cs="Cambria Math"/>
          <w:b/>
          <w:bCs/>
          <w:sz w:val="28"/>
          <w:szCs w:val="28"/>
        </w:rPr>
        <w:t>其他未尽事宜由双方协商解决。</w:t>
      </w:r>
    </w:p>
    <w:p>
      <w:pPr>
        <w:numPr>
          <w:ilvl w:val="0"/>
          <w:numId w:val="0"/>
        </w:numPr>
        <w:spacing w:line="500" w:lineRule="exact"/>
        <w:ind w:leftChars="0"/>
        <w:rPr>
          <w:rFonts w:hint="eastAsia" w:ascii="方正仿宋_GBK" w:hAnsi="宋体" w:eastAsia="方正仿宋_GBK"/>
          <w:sz w:val="28"/>
          <w:szCs w:val="28"/>
        </w:rPr>
      </w:pPr>
      <w:r>
        <w:rPr>
          <w:rFonts w:hint="eastAsia" w:ascii="方正仿宋_GBK" w:hAnsi="宋体" w:eastAsia="方正仿宋_GBK" w:cs="Cambria Math"/>
          <w:b/>
          <w:bCs/>
          <w:sz w:val="28"/>
          <w:szCs w:val="28"/>
        </w:rPr>
        <w:t>十一</w:t>
      </w:r>
      <w:r>
        <w:rPr>
          <w:rFonts w:hint="eastAsia" w:ascii="方正仿宋_GBK" w:hAnsi="宋体" w:eastAsia="方正仿宋_GBK"/>
          <w:sz w:val="28"/>
          <w:szCs w:val="28"/>
        </w:rPr>
        <w:t>、</w:t>
      </w:r>
      <w:r>
        <w:rPr>
          <w:rFonts w:ascii="方正仿宋_GBK" w:hAnsi="宋体" w:eastAsia="方正仿宋_GBK"/>
          <w:sz w:val="28"/>
          <w:szCs w:val="28"/>
        </w:rPr>
        <w:t xml:space="preserve">本合同一式 </w:t>
      </w:r>
      <w:r>
        <w:rPr>
          <w:rFonts w:hint="eastAsia" w:ascii="方正仿宋_GBK" w:hAnsi="宋体" w:eastAsia="方正仿宋_GBK"/>
          <w:sz w:val="28"/>
          <w:szCs w:val="28"/>
        </w:rPr>
        <w:t>肆</w:t>
      </w:r>
      <w:r>
        <w:rPr>
          <w:rFonts w:ascii="方正仿宋_GBK" w:hAnsi="宋体" w:eastAsia="方正仿宋_GBK"/>
          <w:sz w:val="28"/>
          <w:szCs w:val="28"/>
        </w:rPr>
        <w:t xml:space="preserve"> 份；甲方执</w:t>
      </w:r>
      <w:r>
        <w:rPr>
          <w:rFonts w:hint="eastAsia" w:ascii="方正仿宋_GBK" w:hAnsi="宋体" w:eastAsia="方正仿宋_GBK"/>
          <w:sz w:val="28"/>
          <w:szCs w:val="28"/>
        </w:rPr>
        <w:t>贰</w:t>
      </w:r>
      <w:r>
        <w:rPr>
          <w:rFonts w:ascii="方正仿宋_GBK" w:hAnsi="宋体" w:eastAsia="方正仿宋_GBK"/>
          <w:sz w:val="28"/>
          <w:szCs w:val="28"/>
        </w:rPr>
        <w:t>份，乙方执</w:t>
      </w:r>
      <w:r>
        <w:rPr>
          <w:rFonts w:hint="eastAsia" w:ascii="方正仿宋_GBK" w:hAnsi="宋体" w:eastAsia="方正仿宋_GBK"/>
          <w:sz w:val="28"/>
          <w:szCs w:val="28"/>
        </w:rPr>
        <w:t>贰</w:t>
      </w:r>
      <w:r>
        <w:rPr>
          <w:rFonts w:ascii="方正仿宋_GBK" w:hAnsi="宋体" w:eastAsia="方正仿宋_GBK"/>
          <w:sz w:val="28"/>
          <w:szCs w:val="28"/>
        </w:rPr>
        <w:t>份，具有同等的法律效力</w:t>
      </w:r>
      <w:r>
        <w:rPr>
          <w:rFonts w:hint="eastAsia" w:ascii="方正仿宋_GBK" w:hAnsi="宋体" w:eastAsia="方正仿宋_GBK"/>
          <w:sz w:val="28"/>
          <w:szCs w:val="28"/>
        </w:rPr>
        <w:t>。</w:t>
      </w:r>
      <w:r>
        <w:rPr>
          <w:rFonts w:ascii="方正仿宋_GBK" w:hAnsi="宋体" w:eastAsia="方正仿宋_GBK"/>
          <w:sz w:val="28"/>
          <w:szCs w:val="28"/>
        </w:rPr>
        <w:t>本合同自双方签字盖章之日起生效</w:t>
      </w:r>
      <w:r>
        <w:rPr>
          <w:rFonts w:hint="eastAsia" w:ascii="方正仿宋_GBK" w:hAnsi="宋体" w:eastAsia="方正仿宋_GBK"/>
          <w:sz w:val="28"/>
          <w:szCs w:val="28"/>
        </w:rPr>
        <w:t>。</w:t>
      </w:r>
    </w:p>
    <w:p>
      <w:pPr>
        <w:numPr>
          <w:ilvl w:val="0"/>
          <w:numId w:val="0"/>
        </w:numPr>
        <w:spacing w:line="500" w:lineRule="exact"/>
        <w:ind w:leftChars="0"/>
        <w:rPr>
          <w:rFonts w:hint="eastAsia" w:ascii="方正仿宋_GBK" w:hAnsi="宋体" w:eastAsia="方正仿宋_GBK"/>
          <w:sz w:val="28"/>
          <w:szCs w:val="28"/>
        </w:rPr>
      </w:pPr>
      <w:r>
        <w:rPr>
          <w:rFonts w:hint="eastAsia" w:ascii="方正仿宋_GBK" w:hAnsi="宋体" w:eastAsia="方正仿宋_GBK" w:cs="Cambria Math"/>
          <w:b/>
          <w:bCs/>
          <w:sz w:val="28"/>
          <w:szCs w:val="28"/>
          <w:lang w:eastAsia="zh-CN"/>
        </w:rPr>
        <w:t>十二、</w:t>
      </w:r>
      <w:r>
        <w:rPr>
          <w:rFonts w:hint="eastAsia" w:ascii="方正仿宋_GBK" w:hAnsi="宋体" w:eastAsia="方正仿宋_GBK"/>
          <w:sz w:val="28"/>
          <w:szCs w:val="28"/>
          <w:lang w:eastAsia="zh-CN"/>
        </w:rPr>
        <w:t>乙方</w:t>
      </w:r>
      <w:r>
        <w:rPr>
          <w:rFonts w:hint="eastAsia" w:ascii="方正仿宋_GBK" w:hAnsi="宋体" w:eastAsia="方正仿宋_GBK"/>
          <w:sz w:val="28"/>
          <w:szCs w:val="28"/>
        </w:rPr>
        <w:t>联系地址：</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 联系人：</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 联系电话：</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w:t>
      </w:r>
      <w:r>
        <w:rPr>
          <w:rFonts w:hint="eastAsia" w:ascii="方正仿宋_GBK" w:hAnsi="宋体" w:eastAsia="方正仿宋_GBK"/>
          <w:sz w:val="28"/>
          <w:szCs w:val="28"/>
          <w:lang w:eastAsia="zh-CN"/>
        </w:rPr>
        <w:t>甲</w:t>
      </w:r>
      <w:r>
        <w:rPr>
          <w:rFonts w:hint="eastAsia" w:ascii="方正仿宋_GBK" w:hAnsi="宋体" w:eastAsia="方正仿宋_GBK"/>
          <w:sz w:val="28"/>
          <w:szCs w:val="28"/>
        </w:rPr>
        <w:t>方联系地址：</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，联系人：</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，联系电话：</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 xml:space="preserve"> 。供需双方关于本合同履行及相关事宜的通知和法律文书，应当按照本合同载明的地址发出。任何一方按照本合同载明地址送达的，视为对方签收，受送达方拒绝签收的，不影响送达的效力。任何一方联系方式发生变更，应当及时书面告知对方，否则原地址仍为有效送达地址。</w:t>
      </w: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（此页无正文）。</w:t>
      </w:r>
    </w:p>
    <w:p>
      <w:pPr>
        <w:snapToGrid w:val="0"/>
        <w:spacing w:line="600" w:lineRule="atLeast"/>
        <w:rPr>
          <w:rFonts w:hint="eastAsia" w:ascii="方正仿宋_GBK" w:hAnsi="宋体" w:eastAsia="方正仿宋_GBK"/>
          <w:sz w:val="28"/>
          <w:szCs w:val="28"/>
        </w:rPr>
      </w:pP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 xml:space="preserve">甲方：（盖章）                   乙方：（盖章）         </w:t>
      </w: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 xml:space="preserve">法定代表人：                     法定代表人：         </w:t>
      </w: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 xml:space="preserve">委托代理人：                     委托代理人：         </w:t>
      </w: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 xml:space="preserve">邮    编：                       邮    编：         </w:t>
      </w: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 xml:space="preserve">通讯地址：                       通讯地址：                                                                  </w:t>
      </w: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 xml:space="preserve">经办人：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经办人：             </w:t>
      </w: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联系电话：</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联系电话：             </w:t>
      </w:r>
    </w:p>
    <w:p>
      <w:pPr>
        <w:snapToGrid w:val="0"/>
        <w:spacing w:line="600" w:lineRule="atLeast"/>
        <w:rPr>
          <w:rFonts w:hint="eastAsia" w:ascii="方正仿宋_GBK" w:hAnsi="宋体" w:eastAsia="方正仿宋_GBK"/>
          <w:sz w:val="28"/>
          <w:szCs w:val="28"/>
        </w:rPr>
      </w:pPr>
      <w:r>
        <w:rPr>
          <w:rFonts w:hint="eastAsia" w:ascii="方正仿宋_GBK" w:hAnsi="宋体" w:eastAsia="方正仿宋_GBK"/>
          <w:sz w:val="28"/>
          <w:szCs w:val="28"/>
        </w:rPr>
        <w:t xml:space="preserve">传真电话：                       传真电话：               </w:t>
      </w:r>
    </w:p>
    <w:p>
      <w:pPr>
        <w:snapToGrid w:val="0"/>
        <w:spacing w:line="600" w:lineRule="atLeast"/>
        <w:rPr>
          <w:rFonts w:hint="eastAsia" w:ascii="仿宋_GB2312" w:eastAsia="仿宋_GB2312"/>
          <w:sz w:val="28"/>
          <w:szCs w:val="28"/>
        </w:rPr>
      </w:pPr>
      <w:r>
        <w:rPr>
          <w:rFonts w:hint="eastAsia" w:ascii="方正仿宋_GBK" w:hAnsi="宋体" w:eastAsia="方正仿宋_GBK"/>
          <w:sz w:val="28"/>
          <w:szCs w:val="28"/>
        </w:rPr>
        <w:t>手    机：                       手    机：</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w:t>
      </w:r>
      <w:r>
        <w:rPr>
          <w:rFonts w:hint="eastAsia" w:ascii="仿宋_GB2312" w:eastAsia="仿宋_GB2312"/>
          <w:sz w:val="28"/>
          <w:szCs w:val="28"/>
        </w:rPr>
        <w:t xml:space="preserve">                             </w:t>
      </w:r>
    </w:p>
    <w:p>
      <w:pPr>
        <w:spacing w:line="520" w:lineRule="exact"/>
        <w:rPr>
          <w:rFonts w:hint="eastAsia" w:ascii="黑体" w:hAnsi="黑体" w:eastAsia="黑体" w:cs="黑体"/>
          <w:color w:val="auto"/>
          <w:kern w:val="1"/>
          <w:sz w:val="28"/>
          <w:szCs w:val="28"/>
        </w:rPr>
      </w:pPr>
      <w:r>
        <w:rPr>
          <w:rFonts w:hint="eastAsia" w:ascii="仿宋_GB2312" w:eastAsia="仿宋_GB2312"/>
          <w:sz w:val="28"/>
          <w:szCs w:val="28"/>
        </w:rPr>
        <w:t xml:space="preserve">                          </w:t>
      </w: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黑体" w:hAnsi="黑体" w:eastAsia="黑体" w:cs="黑体"/>
          <w:color w:val="auto"/>
          <w:kern w:val="1"/>
          <w:sz w:val="28"/>
          <w:szCs w:val="28"/>
        </w:rPr>
      </w:pPr>
    </w:p>
    <w:p>
      <w:pPr>
        <w:spacing w:line="520" w:lineRule="exact"/>
        <w:rPr>
          <w:rFonts w:hint="eastAsia" w:ascii="仿宋_GB2312" w:eastAsia="仿宋_GB2312"/>
          <w:b/>
          <w:bCs/>
          <w:color w:val="auto"/>
          <w:sz w:val="24"/>
          <w:szCs w:val="24"/>
        </w:rPr>
      </w:pPr>
      <w:r>
        <w:rPr>
          <w:rFonts w:hint="eastAsia" w:ascii="黑体" w:hAnsi="黑体" w:eastAsia="黑体" w:cs="黑体"/>
          <w:color w:val="auto"/>
          <w:kern w:val="1"/>
          <w:sz w:val="24"/>
          <w:szCs w:val="24"/>
        </w:rPr>
        <w:t>附件：</w:t>
      </w:r>
      <w:r>
        <w:rPr>
          <w:rFonts w:hint="eastAsia" w:ascii="仿宋_GB2312" w:eastAsia="仿宋_GB2312"/>
          <w:b/>
          <w:bCs/>
          <w:color w:val="auto"/>
          <w:sz w:val="24"/>
          <w:szCs w:val="24"/>
        </w:rPr>
        <w:t>2018年安全检查企业（项目）名录</w:t>
      </w:r>
    </w:p>
    <w:p>
      <w:pPr>
        <w:spacing w:line="520" w:lineRule="exact"/>
        <w:rPr>
          <w:rFonts w:hint="eastAsia" w:ascii="仿宋_GB2312" w:eastAsia="仿宋_GB2312"/>
          <w:b/>
          <w:bCs/>
          <w:color w:val="FF0000"/>
          <w:sz w:val="24"/>
          <w:szCs w:val="24"/>
        </w:rPr>
      </w:pPr>
    </w:p>
    <w:tbl>
      <w:tblPr>
        <w:tblStyle w:val="28"/>
        <w:tblW w:w="7995" w:type="dxa"/>
        <w:tblInd w:w="93" w:type="dxa"/>
        <w:tblLayout w:type="fixed"/>
        <w:tblCellMar>
          <w:top w:w="0" w:type="dxa"/>
          <w:left w:w="108" w:type="dxa"/>
          <w:bottom w:w="0" w:type="dxa"/>
          <w:right w:w="108" w:type="dxa"/>
        </w:tblCellMar>
      </w:tblPr>
      <w:tblGrid>
        <w:gridCol w:w="645"/>
        <w:gridCol w:w="4200"/>
        <w:gridCol w:w="3150"/>
      </w:tblGrid>
      <w:tr>
        <w:tblPrEx>
          <w:tblLayout w:type="fixed"/>
          <w:tblCellMar>
            <w:top w:w="0" w:type="dxa"/>
            <w:left w:w="108" w:type="dxa"/>
            <w:bottom w:w="0" w:type="dxa"/>
            <w:right w:w="108" w:type="dxa"/>
          </w:tblCellMar>
        </w:tblPrEx>
        <w:trPr>
          <w:trHeight w:val="450" w:hRule="atLeast"/>
          <w:tblHeader/>
        </w:trPr>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4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受检项目（区域）</w:t>
            </w:r>
          </w:p>
        </w:tc>
        <w:tc>
          <w:tcPr>
            <w:tcW w:w="31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责任单位</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42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南彭保税物流中心（B型）及重庆公运南彭物流园（C区）</w:t>
            </w:r>
          </w:p>
        </w:tc>
        <w:tc>
          <w:tcPr>
            <w:tcW w:w="31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重庆公运东盟国际物流有限公司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丹丰东风商用车仓储物流展示中心</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重庆金菱汽车（集团）有限公司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重庆车谷</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重庆宗申实业发展有限公司 </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重庆公路物流基地污水处理厂一期</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重庆市巴南区嘉恒污水处理有限公司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西部公路物流集散中心</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重庆鼎润物流有限公司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重庆中集公路物流中心A区</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重庆中集瑞鹏物流股份有限公司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重庆中集公路物流中心B区</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重庆君豪汽车销售有限责任公司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标准厂房及商业配套项目（商街）</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重庆锦轩物业管理有限公司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42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重庆铁公鸡物流港</w:t>
            </w:r>
          </w:p>
        </w:tc>
        <w:tc>
          <w:tcPr>
            <w:tcW w:w="31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重庆盈福物流有限公司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42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大健康产业物流中心</w:t>
            </w:r>
          </w:p>
        </w:tc>
        <w:tc>
          <w:tcPr>
            <w:tcW w:w="31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重庆军卫医药物流有限公司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42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重庆公运南彭物流园（A区）</w:t>
            </w:r>
          </w:p>
        </w:tc>
        <w:tc>
          <w:tcPr>
            <w:tcW w:w="31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重庆公路运输（集团）有限公司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42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重庆公运南彭物流园（D区）</w:t>
            </w:r>
          </w:p>
        </w:tc>
        <w:tc>
          <w:tcPr>
            <w:tcW w:w="31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重庆公运东盟国际物流有限公司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壳牌润滑油西部物流转运及配送、增值加工基地</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重庆新时代润滑油有限公司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重庆华南城</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重庆华南城有限公司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三峡联合职业大学</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三峡联合职业大学</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16</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重庆协信汽车公园</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重庆协信汽车公园有限公司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17</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普洛斯（重庆）城市配送中心</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重庆普南仓储服务有限公司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18</w:t>
            </w:r>
          </w:p>
        </w:tc>
        <w:tc>
          <w:tcPr>
            <w:tcW w:w="4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乾龙物流（华南城）</w:t>
            </w:r>
          </w:p>
        </w:tc>
        <w:tc>
          <w:tcPr>
            <w:tcW w:w="31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重庆永利通供应链管理有限公司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19</w:t>
            </w:r>
          </w:p>
        </w:tc>
        <w:tc>
          <w:tcPr>
            <w:tcW w:w="42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天冠物流港</w:t>
            </w:r>
          </w:p>
        </w:tc>
        <w:tc>
          <w:tcPr>
            <w:tcW w:w="315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重庆天冠物流有限公司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重庆京东电商产业园</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重庆京东创盟信息技术有限公司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京东跨境电商项目</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重庆弘创优联供应链管理有限公司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重庆凤梧商贸有限公司物流配送中心</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重庆凤凌物流有限公司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23</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高端音频、视频连接线材生产出口（重庆基地）</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重庆潮鑫隆电子科技有限公司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24</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南方电气装备科技产业园</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重庆市南方阻燃电线电缆有限公司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25</w:t>
            </w:r>
          </w:p>
        </w:tc>
        <w:tc>
          <w:tcPr>
            <w:tcW w:w="42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重庆诚外诚国际灯饰物流中心</w:t>
            </w:r>
          </w:p>
        </w:tc>
        <w:tc>
          <w:tcPr>
            <w:tcW w:w="31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湖南中建天行基础设施建设工程有限公司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26</w:t>
            </w:r>
          </w:p>
        </w:tc>
        <w:tc>
          <w:tcPr>
            <w:tcW w:w="42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光大城市生态奶业项目-16万吨级乳制品加工厂项目</w:t>
            </w:r>
          </w:p>
        </w:tc>
        <w:tc>
          <w:tcPr>
            <w:tcW w:w="31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重庆一建建设集团有限公司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27</w:t>
            </w:r>
          </w:p>
        </w:tc>
        <w:tc>
          <w:tcPr>
            <w:tcW w:w="42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西南（华南城）国际金属材料物流中心项目</w:t>
            </w:r>
          </w:p>
        </w:tc>
        <w:tc>
          <w:tcPr>
            <w:tcW w:w="31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中国建筑第八工程局第四建设有限公司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c>
          <w:tcPr>
            <w:tcW w:w="42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西南大学华南城中小EPC总承包工程</w:t>
            </w:r>
          </w:p>
        </w:tc>
        <w:tc>
          <w:tcPr>
            <w:tcW w:w="31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中国建筑第八工程局有限公司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29</w:t>
            </w:r>
          </w:p>
        </w:tc>
        <w:tc>
          <w:tcPr>
            <w:tcW w:w="42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重庆华南城巴南华府住宅项目</w:t>
            </w:r>
          </w:p>
        </w:tc>
        <w:tc>
          <w:tcPr>
            <w:tcW w:w="31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重庆华南城有限公司</w:t>
            </w:r>
          </w:p>
        </w:tc>
      </w:tr>
      <w:tr>
        <w:tblPrEx>
          <w:tblLayout w:type="fixed"/>
          <w:tblCellMar>
            <w:top w:w="0" w:type="dxa"/>
            <w:left w:w="108" w:type="dxa"/>
            <w:bottom w:w="0" w:type="dxa"/>
            <w:right w:w="108" w:type="dxa"/>
          </w:tblCellMar>
        </w:tblPrEx>
        <w:trPr>
          <w:trHeight w:val="45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4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普洛斯国际物流信息港</w:t>
            </w:r>
          </w:p>
        </w:tc>
        <w:tc>
          <w:tcPr>
            <w:tcW w:w="31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重庆传化物流基地有限公司</w:t>
            </w:r>
          </w:p>
        </w:tc>
      </w:tr>
    </w:tbl>
    <w:p>
      <w:pPr>
        <w:rPr>
          <w:rFonts w:hint="eastAsia"/>
          <w:sz w:val="24"/>
          <w:szCs w:val="24"/>
        </w:rPr>
      </w:pPr>
    </w:p>
    <w:p>
      <w:pPr>
        <w:rPr>
          <w:rFonts w:hint="eastAsia"/>
          <w:sz w:val="24"/>
          <w:szCs w:val="24"/>
        </w:rPr>
      </w:pPr>
      <w:r>
        <w:rPr>
          <w:rFonts w:hint="eastAsia"/>
          <w:sz w:val="24"/>
          <w:szCs w:val="24"/>
        </w:rPr>
        <w:t>备注：（未开工项目根据各项目开工时间确定，加入项目目录检查费用包含在总费用内）</w:t>
      </w:r>
    </w:p>
    <w:p>
      <w:pPr>
        <w:widowControl/>
        <w:shd w:val="clear" w:color="auto" w:fill="FFFFFF"/>
        <w:spacing w:line="560" w:lineRule="exact"/>
        <w:ind w:firstLine="800" w:firstLineChars="250"/>
        <w:jc w:val="center"/>
        <w:rPr>
          <w:rFonts w:hint="eastAsia" w:ascii="仿宋_GB2312" w:hAnsi="仿宋" w:eastAsia="仿宋_GB2312"/>
          <w:sz w:val="32"/>
          <w:szCs w:val="32"/>
        </w:rPr>
      </w:pPr>
    </w:p>
    <w:sectPr>
      <w:headerReference r:id="rId3" w:type="default"/>
      <w:footerReference r:id="rId4" w:type="default"/>
      <w:type w:val="continuous"/>
      <w:pgSz w:w="11907" w:h="16840"/>
      <w:pgMar w:top="2098" w:right="1474" w:bottom="1984" w:left="1134" w:header="964" w:footer="992" w:gutter="0"/>
      <w:pgNumType w:fmt="numberInDash"/>
      <w:cols w:space="0" w:num="1"/>
      <w:rtlGutter w:val="0"/>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Trebuchet MS"/>
    <w:panose1 w:val="020B0502020202020204"/>
    <w:charset w:val="00"/>
    <w:family w:val="swiss"/>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594"/>
    <w:multiLevelType w:val="singleLevel"/>
    <w:tmpl w:val="13597594"/>
    <w:lvl w:ilvl="0" w:tentative="0">
      <w:start w:val="1"/>
      <w:numFmt w:val="decimal"/>
      <w:suff w:val="nothing"/>
      <w:lvlText w:val="（%1）"/>
      <w:lvlJc w:val="left"/>
    </w:lvl>
  </w:abstractNum>
  <w:abstractNum w:abstractNumId="1">
    <w:nsid w:val="5938B98C"/>
    <w:multiLevelType w:val="singleLevel"/>
    <w:tmpl w:val="5938B98C"/>
    <w:lvl w:ilvl="0" w:tentative="0">
      <w:start w:val="1"/>
      <w:numFmt w:val="decimal"/>
      <w:suff w:val="space"/>
      <w:lvlText w:val="%1."/>
      <w:lvlJc w:val="left"/>
    </w:lvl>
  </w:abstractNum>
  <w:abstractNum w:abstractNumId="2">
    <w:nsid w:val="5962DD73"/>
    <w:multiLevelType w:val="singleLevel"/>
    <w:tmpl w:val="5962DD7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4364A0"/>
    <w:rsid w:val="01DD20AB"/>
    <w:rsid w:val="02A9706C"/>
    <w:rsid w:val="02EF22A5"/>
    <w:rsid w:val="03751971"/>
    <w:rsid w:val="04B17441"/>
    <w:rsid w:val="04F2372E"/>
    <w:rsid w:val="05145E61"/>
    <w:rsid w:val="07676ABF"/>
    <w:rsid w:val="07944BFB"/>
    <w:rsid w:val="07FA60AD"/>
    <w:rsid w:val="0971450C"/>
    <w:rsid w:val="09A0524B"/>
    <w:rsid w:val="0A3F3229"/>
    <w:rsid w:val="0A4038E0"/>
    <w:rsid w:val="0AAC0A11"/>
    <w:rsid w:val="0B243B52"/>
    <w:rsid w:val="0B8528F2"/>
    <w:rsid w:val="0B9A2898"/>
    <w:rsid w:val="0BDC3794"/>
    <w:rsid w:val="0CBB350A"/>
    <w:rsid w:val="0CF74D52"/>
    <w:rsid w:val="0D177805"/>
    <w:rsid w:val="0D8F61CA"/>
    <w:rsid w:val="0E937FF7"/>
    <w:rsid w:val="11F62C07"/>
    <w:rsid w:val="13180F9F"/>
    <w:rsid w:val="131C29E9"/>
    <w:rsid w:val="13667338"/>
    <w:rsid w:val="136817E4"/>
    <w:rsid w:val="144C52D9"/>
    <w:rsid w:val="155B5497"/>
    <w:rsid w:val="15FE0523"/>
    <w:rsid w:val="16433031"/>
    <w:rsid w:val="17853822"/>
    <w:rsid w:val="17E342B1"/>
    <w:rsid w:val="17F141D6"/>
    <w:rsid w:val="18522F76"/>
    <w:rsid w:val="1A302507"/>
    <w:rsid w:val="1B142779"/>
    <w:rsid w:val="1B6B3188"/>
    <w:rsid w:val="1B6B6A0B"/>
    <w:rsid w:val="1BB07778"/>
    <w:rsid w:val="1CFD009B"/>
    <w:rsid w:val="1E993340"/>
    <w:rsid w:val="1FCA14B3"/>
    <w:rsid w:val="1FD9774D"/>
    <w:rsid w:val="1FEA77EA"/>
    <w:rsid w:val="20361E67"/>
    <w:rsid w:val="20CE32DF"/>
    <w:rsid w:val="20D94EF4"/>
    <w:rsid w:val="21250645"/>
    <w:rsid w:val="22333EAB"/>
    <w:rsid w:val="22F8166B"/>
    <w:rsid w:val="236122F3"/>
    <w:rsid w:val="242877DE"/>
    <w:rsid w:val="24D50BFC"/>
    <w:rsid w:val="254C40BE"/>
    <w:rsid w:val="264F5041"/>
    <w:rsid w:val="2769517B"/>
    <w:rsid w:val="27C2034A"/>
    <w:rsid w:val="27C24AC7"/>
    <w:rsid w:val="27E55261"/>
    <w:rsid w:val="283A348C"/>
    <w:rsid w:val="294D33B6"/>
    <w:rsid w:val="2B122C35"/>
    <w:rsid w:val="2C8C7F23"/>
    <w:rsid w:val="2D623FF4"/>
    <w:rsid w:val="2D8A7422"/>
    <w:rsid w:val="2F1808D1"/>
    <w:rsid w:val="2F2F055D"/>
    <w:rsid w:val="2F5A2B66"/>
    <w:rsid w:val="2FBB395D"/>
    <w:rsid w:val="3088782E"/>
    <w:rsid w:val="30C93B1B"/>
    <w:rsid w:val="31290069"/>
    <w:rsid w:val="3156013C"/>
    <w:rsid w:val="31C439B2"/>
    <w:rsid w:val="32CD31DB"/>
    <w:rsid w:val="333603EA"/>
    <w:rsid w:val="33455CCE"/>
    <w:rsid w:val="33814F8D"/>
    <w:rsid w:val="339D009E"/>
    <w:rsid w:val="33B679E6"/>
    <w:rsid w:val="33DD204A"/>
    <w:rsid w:val="34853536"/>
    <w:rsid w:val="34AA29EF"/>
    <w:rsid w:val="34C63D58"/>
    <w:rsid w:val="34ED44A0"/>
    <w:rsid w:val="3507028C"/>
    <w:rsid w:val="356F0CD5"/>
    <w:rsid w:val="35B47B16"/>
    <w:rsid w:val="35EC249E"/>
    <w:rsid w:val="365C11B6"/>
    <w:rsid w:val="36C450EA"/>
    <w:rsid w:val="36D91552"/>
    <w:rsid w:val="371B2276"/>
    <w:rsid w:val="37910FBB"/>
    <w:rsid w:val="37B336EE"/>
    <w:rsid w:val="37BB39AA"/>
    <w:rsid w:val="38145D11"/>
    <w:rsid w:val="388C0E52"/>
    <w:rsid w:val="38D834D0"/>
    <w:rsid w:val="38EE3475"/>
    <w:rsid w:val="3A7F4B06"/>
    <w:rsid w:val="3B02185C"/>
    <w:rsid w:val="3B6405FB"/>
    <w:rsid w:val="3CF76514"/>
    <w:rsid w:val="3D080E5C"/>
    <w:rsid w:val="3D7725E5"/>
    <w:rsid w:val="3D97091B"/>
    <w:rsid w:val="3DAD4CBD"/>
    <w:rsid w:val="3E9C6B44"/>
    <w:rsid w:val="3F142664"/>
    <w:rsid w:val="3F34383F"/>
    <w:rsid w:val="3F9F6872"/>
    <w:rsid w:val="42014C57"/>
    <w:rsid w:val="42405780"/>
    <w:rsid w:val="4298644F"/>
    <w:rsid w:val="42CE0B28"/>
    <w:rsid w:val="43EA5429"/>
    <w:rsid w:val="45441DF5"/>
    <w:rsid w:val="45C76287"/>
    <w:rsid w:val="461D6062"/>
    <w:rsid w:val="47805B32"/>
    <w:rsid w:val="47993F84"/>
    <w:rsid w:val="487216E8"/>
    <w:rsid w:val="4887191B"/>
    <w:rsid w:val="48F533B5"/>
    <w:rsid w:val="498118A6"/>
    <w:rsid w:val="49935F42"/>
    <w:rsid w:val="4A0F498D"/>
    <w:rsid w:val="4A7B5341"/>
    <w:rsid w:val="4BA40AC6"/>
    <w:rsid w:val="4C2365F6"/>
    <w:rsid w:val="4C855396"/>
    <w:rsid w:val="4C943B17"/>
    <w:rsid w:val="4C9A533B"/>
    <w:rsid w:val="4CA37224"/>
    <w:rsid w:val="4D3D03C8"/>
    <w:rsid w:val="4D935553"/>
    <w:rsid w:val="4E0A4298"/>
    <w:rsid w:val="4E1E41ED"/>
    <w:rsid w:val="4ED313F5"/>
    <w:rsid w:val="4F1B40D5"/>
    <w:rsid w:val="504E433F"/>
    <w:rsid w:val="50A84C8C"/>
    <w:rsid w:val="512E60BF"/>
    <w:rsid w:val="513A40D0"/>
    <w:rsid w:val="52077FA0"/>
    <w:rsid w:val="528A4CF6"/>
    <w:rsid w:val="52F656AA"/>
    <w:rsid w:val="53442347"/>
    <w:rsid w:val="534D2836"/>
    <w:rsid w:val="538767A6"/>
    <w:rsid w:val="54FE5A7F"/>
    <w:rsid w:val="561F5407"/>
    <w:rsid w:val="56DC4E2C"/>
    <w:rsid w:val="58770306"/>
    <w:rsid w:val="596B17A3"/>
    <w:rsid w:val="5AF9704F"/>
    <w:rsid w:val="5BC849FC"/>
    <w:rsid w:val="5C1024B3"/>
    <w:rsid w:val="5C80234E"/>
    <w:rsid w:val="5D3A6707"/>
    <w:rsid w:val="5DA22FFC"/>
    <w:rsid w:val="601A2EBA"/>
    <w:rsid w:val="60665537"/>
    <w:rsid w:val="60A85FA1"/>
    <w:rsid w:val="615C7332"/>
    <w:rsid w:val="61A11A3C"/>
    <w:rsid w:val="627B391D"/>
    <w:rsid w:val="656018EF"/>
    <w:rsid w:val="65A93AD5"/>
    <w:rsid w:val="65C8735A"/>
    <w:rsid w:val="65D43A20"/>
    <w:rsid w:val="65EA7DC1"/>
    <w:rsid w:val="66CB0C5B"/>
    <w:rsid w:val="675A6D1E"/>
    <w:rsid w:val="679113F7"/>
    <w:rsid w:val="686F27AE"/>
    <w:rsid w:val="690D7C4A"/>
    <w:rsid w:val="691702F9"/>
    <w:rsid w:val="69187F79"/>
    <w:rsid w:val="6985092D"/>
    <w:rsid w:val="6AF01B6E"/>
    <w:rsid w:val="6DAC0CFD"/>
    <w:rsid w:val="6DCE6814"/>
    <w:rsid w:val="6F4B1857"/>
    <w:rsid w:val="6FCC3B65"/>
    <w:rsid w:val="703A41ED"/>
    <w:rsid w:val="704D5DCD"/>
    <w:rsid w:val="71705E05"/>
    <w:rsid w:val="72B84BC2"/>
    <w:rsid w:val="74547E66"/>
    <w:rsid w:val="74B62489"/>
    <w:rsid w:val="74D74BBC"/>
    <w:rsid w:val="756B6737"/>
    <w:rsid w:val="75845FDA"/>
    <w:rsid w:val="760050F4"/>
    <w:rsid w:val="76931A1A"/>
    <w:rsid w:val="78106988"/>
    <w:rsid w:val="781A4D19"/>
    <w:rsid w:val="783816CE"/>
    <w:rsid w:val="798C38F6"/>
    <w:rsid w:val="79B77FBE"/>
    <w:rsid w:val="7A026DB8"/>
    <w:rsid w:val="7A0B65F5"/>
    <w:rsid w:val="7B571D93"/>
    <w:rsid w:val="7B731598"/>
    <w:rsid w:val="7C5A43C9"/>
    <w:rsid w:val="7CA33E88"/>
    <w:rsid w:val="7CAE5A9D"/>
    <w:rsid w:val="7CDC6706"/>
    <w:rsid w:val="7DE91FA1"/>
    <w:rsid w:val="7E350D9C"/>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TotalTime>4</TotalTime>
  <ScaleCrop>false</ScaleCrop>
  <LinksUpToDate>false</LinksUpToDate>
  <CharactersWithSpaces>7784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Administrator</cp:lastModifiedBy>
  <cp:lastPrinted>2018-06-12T03:12:00Z</cp:lastPrinted>
  <dcterms:modified xsi:type="dcterms:W3CDTF">2018-06-27T06:55:26Z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